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Henrik Steinmann</w:t>
      </w:r>
    </w:p>
    <w:p>
      <w:r>
        <w:rPr>
          <w:color w:val="64748B"/>
          <w:sz w:val="20"/>
        </w:rPr>
        <w:t xml:space="preserve">henrik.steinmann.hongkong@gmail.com | https://vutuv.de/henrik_steinman</w:t>
      </w:r>
    </w:p>
    <w:p>
      <w:r>
        <w:rPr>
          <w:color w:val="64748B"/>
          <w:sz w:val="20"/>
        </w:rPr>
        <w:t xml:space="preserve">Date of birth: 03/15/1976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Vice President Global Seafreight Processes &amp; Systems, Kühne &amp; Nagel AG &amp; Co. KG</w:t>
      </w:r>
    </w:p>
    <w:p>
      <w:r>
        <w:rPr>
          <w:color w:val="64748B"/>
          <w:sz w:val="20"/>
        </w:rPr>
        <w:t xml:space="preserve">1/2012 - Present</w:t>
      </w:r>
    </w:p>
    <w:p>
      <w:pPr>
        <w:spacing w:after="20"/>
      </w:pPr>
      <w:r>
        <w:rPr>
          <w:b/>
        </w:rPr>
        <w:t xml:space="preserve">Project Manager Global Seafreight Processes &amp; Systems, Kühne &amp; Nagel AG &amp; Co. KG</w:t>
      </w:r>
    </w:p>
    <w:p>
      <w:r>
        <w:rPr>
          <w:color w:val="64748B"/>
          <w:sz w:val="20"/>
        </w:rPr>
        <w:t xml:space="preserve">3/2009 - 1/2012</w:t>
      </w:r>
    </w:p>
    <w:p>
      <w:pPr>
        <w:spacing w:after="20"/>
      </w:pPr>
      <w:r>
        <w:rPr>
          <w:b/>
        </w:rPr>
        <w:t xml:space="preserve">Regional Manager Processes &amp; Systems, Kuehne + Nagel. (Asia Pacific) Management Ltd.</w:t>
      </w:r>
    </w:p>
    <w:p>
      <w:r>
        <w:rPr>
          <w:color w:val="64748B"/>
          <w:sz w:val="20"/>
        </w:rPr>
        <w:t xml:space="preserve">1/2006 - 3/2009</w:t>
      </w:r>
    </w:p>
    <w:p>
      <w:pPr>
        <w:spacing w:after="20"/>
      </w:pPr>
      <w:r>
        <w:rPr>
          <w:b/>
        </w:rPr>
        <w:t xml:space="preserve">Project Manager Global Seafreight Processes &amp; Systems, Kühne &amp; Nagel AG &amp; Co. KG</w:t>
      </w:r>
    </w:p>
    <w:p>
      <w:r>
        <w:rPr>
          <w:color w:val="64748B"/>
          <w:sz w:val="20"/>
        </w:rPr>
        <w:t xml:space="preserve">2003 - 12/2005</w:t>
      </w:r>
    </w:p>
    <w:p>
      <w:pPr>
        <w:spacing w:after="20"/>
      </w:pPr>
      <w:r>
        <w:rPr>
          <w:b/>
        </w:rPr>
        <w:t xml:space="preserve">Studies Transport + Logistics, DAV - Deutsche Aussenhandels- und Verkehrs-Akademie</w:t>
      </w:r>
    </w:p>
    <w:p>
      <w:r>
        <w:rPr>
          <w:color w:val="64748B"/>
          <w:sz w:val="20"/>
        </w:rPr>
        <w:t xml:space="preserve">2001 - 2003</w:t>
      </w:r>
    </w:p>
    <w:p>
      <w:pPr>
        <w:pStyle w:val="Heading1"/>
      </w:pPr>
      <w:r>
        <w:t xml:space="preserve">Tags</w:t>
      </w:r>
    </w:p>
    <w:p>
      <w:r>
        <w:t xml:space="preserve">seafreight | systems | 3pl | bpmn | international freight forwarding | management | processes | tms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