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Ian Godfrey</w:t>
      </w:r>
    </w:p>
    <w:p>
      <w:r>
        <w:rPr>
          <w:color w:val="64748B"/>
          <w:sz w:val="20"/>
        </w:rPr>
        <w:t xml:space="preserve">ian@iangodfrey.com | https://vutuv.de/ian_godfrey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PGCE, Primary Education with French, Kingston University, United Kingdom</w:t>
      </w:r>
    </w:p>
    <w:p>
      <w:r>
        <w:rPr>
          <w:color w:val="64748B"/>
          <w:sz w:val="20"/>
        </w:rPr>
        <w:t xml:space="preserve">9/2005 - 8/2006</w:t>
      </w:r>
    </w:p>
    <w:p>
      <w:pPr>
        <w:spacing w:after="20"/>
      </w:pPr>
      <w:r>
        <w:rPr>
          <w:b/>
        </w:rPr>
        <w:t xml:space="preserve">Music, Ethnomusicology, London University (SOAS)</w:t>
      </w:r>
    </w:p>
    <w:p>
      <w:r>
        <w:rPr>
          <w:color w:val="64748B"/>
          <w:sz w:val="20"/>
        </w:rPr>
        <w:t xml:space="preserve">10/1998 - 7/2005</w:t>
      </w:r>
    </w:p>
    <w:p>
      <w:pPr>
        <w:spacing w:after="20"/>
      </w:pPr>
      <w:r>
        <w:rPr>
          <w:b/>
        </w:rPr>
        <w:t xml:space="preserve">non-degree, 2nd year of SOAS BA hons Chinese course, Mandarin Chinese, Beijing Normal University</w:t>
      </w:r>
    </w:p>
    <w:p>
      <w:r>
        <w:rPr>
          <w:color w:val="64748B"/>
          <w:sz w:val="20"/>
        </w:rPr>
        <w:t xml:space="preserve">9/2002 - 7/2003</w:t>
      </w:r>
    </w:p>
    <w:p>
      <w:pPr>
        <w:pStyle w:val="Heading1"/>
      </w:pPr>
      <w:r>
        <w:t xml:space="preserve">Languages</w:t>
      </w:r>
    </w:p>
    <w:p>
      <w:r>
        <w:t xml:space="preserve">English (Native speaker) | French (C2 (Proficient)) | Chinese (C1 (Advanced))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