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Ines Rehm</w:t>
      </w:r>
    </w:p>
    <w:p>
      <w:r>
        <w:rPr>
          <w:color w:val="64748B"/>
          <w:sz w:val="20"/>
        </w:rPr>
        <w:t xml:space="preserve">https://vutuv.de/ines_rehm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Berufsorientierung | Berufsvorbereitung | Deutsch als Zweitsprache | Ethnologie | Geflüchtete | Neuzugewanderte | Übergang Schule-Beruf</w:t>
      </w:r>
    </w:p>
    <w:p>
      <w:pPr>
        <w:pStyle w:val="Heading1"/>
      </w:pPr>
      <w:r>
        <w:t xml:space="preserve">Links</w:t>
      </w:r>
    </w:p>
    <w:p>
      <w:r>
        <w:t xml:space="preserve">Kompetenztraining: Berufsorientierung: https://www.schlau-lernen.org/unterrichtsmaterialien/kompetenztrainings/berufliche_orientierung/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