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Ulrich Hasecke</w:t>
      </w:r>
    </w:p>
    <w:p>
      <w:r>
        <w:t xml:space="preserve">Ein Text ist wie eine Maschine. Entweder er funktioniert, oder man muss ihn reparieren.</w:t>
      </w:r>
    </w:p>
    <w:p>
      <w:r>
        <w:rPr>
          <w:color w:val="64748B"/>
          <w:sz w:val="20"/>
        </w:rPr>
        <w:t xml:space="preserve">jan.ulrich@hasecke.com | https://vutuv.de/jan_ulrich_hase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marketing | marketingberatung | Marketingkommunikation | text | webtexte | werbung</w:t>
      </w:r>
    </w:p>
    <w:p>
      <w:pPr>
        <w:pStyle w:val="Heading1"/>
      </w:pPr>
      <w:r>
        <w:t xml:space="preserve">Links</w:t>
      </w:r>
    </w:p>
    <w:p>
      <w:r>
        <w:t xml:space="preserve">Business Homepage: https://www.hasecke.com</w:t>
      </w:r>
    </w:p>
    <w:p>
      <w:r>
        <w:t xml:space="preserve">Autoren-Homepage: https://literatur.hasecke.com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