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Ulrich Hasecke</w:t>
      </w:r>
    </w:p>
    <w:p>
      <w:r>
        <w:t xml:space="preserve">Vorstand @ Hostsharing eG Digitale Souveränität, digitale Nachhaltigkeit und digitale Exzellenz durch genossenschaftliche Cloud-Lösungen Ein Text ist wie eine Maschine. Entweder er funktioniert, oder man muss ihn reparieren.</w:t>
      </w:r>
    </w:p>
    <w:p>
      <w:r>
        <w:rPr>
          <w:color w:val="64748B"/>
          <w:sz w:val="20"/>
        </w:rPr>
        <w:t xml:space="preserve">jan.ulrich@hasecke.com | https://vutuv.de/jan_ulrich_hasecke</w:t>
      </w:r>
    </w:p>
    <w:p>
      <w:pPr>
        <w:pStyle w:val="Heading1"/>
      </w:pPr>
      <w:r>
        <w:t xml:space="preserve">Tags</w:t>
      </w:r>
    </w:p>
    <w:p>
      <w:r>
        <w:t xml:space="preserve">marketing | marketingberatung | Marketingkommunikation | text | webtexte | Werbung | cloud | DigitaleSouveränität | genossenschaft | hosting</w:t>
      </w:r>
    </w:p>
    <w:p>
      <w:pPr>
        <w:pStyle w:val="Heading1"/>
      </w:pPr>
      <w:r>
        <w:t xml:space="preserve">Links</w:t>
      </w:r>
    </w:p>
    <w:p>
      <w:r>
        <w:t xml:space="preserve">Business Homepage: https://www.hasecke.com</w:t>
      </w:r>
    </w:p>
    <w:p>
      <w:r>
        <w:t xml:space="preserve">Autoren-Homepage: https://literatur.hasecke.com</w:t>
      </w:r>
    </w:p>
    <w:p>
      <w:r>
        <w:t xml:space="preserve">Hostsharing eG: https://www.hostsharing.net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