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Wagener</w:t>
      </w:r>
    </w:p>
    <w:p>
      <w:r>
        <w:rPr>
          <w:color w:val="64748B"/>
          <w:sz w:val="20"/>
        </w:rPr>
        <w:t xml:space="preserve">jan.wagener@outlook.com | https://vutuv.de/jan_wagener</w:t>
      </w:r>
    </w:p>
    <w:p>
      <w:r>
        <w:rPr>
          <w:color w:val="64748B"/>
          <w:sz w:val="20"/>
        </w:rPr>
        <w:t xml:space="preserve">Date of birth: 01.01.1978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 , APROXO GMBH</w:t>
      </w:r>
    </w:p>
    <w:p>
      <w:r>
        <w:rPr>
          <w:color w:val="64748B"/>
          <w:sz w:val="20"/>
        </w:rPr>
        <w:t xml:space="preserve">11/2000 - Present</w:t>
      </w:r>
    </w:p>
    <w:p>
      <w:pPr>
        <w:pStyle w:val="Heading1"/>
      </w:pPr>
      <w:r>
        <w:t xml:space="preserve">Tags</w:t>
      </w:r>
    </w:p>
    <w:p>
      <w:r>
        <w:t xml:space="preserve">it administration | it beratung | it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