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Aubele</w:t>
      </w:r>
    </w:p>
    <w:p>
      <w:r>
        <w:rPr>
          <w:color w:val="64748B"/>
          <w:sz w:val="20"/>
        </w:rPr>
        <w:t xml:space="preserve">https://vutuv.de/johannes_aubele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Bildungsreferent, Bistum Rottenburg-Stuttgart, Projektstelle Jugend-Ausbildung-Beruf</w:t>
      </w:r>
    </w:p>
    <w:p>
      <w:r>
        <w:rPr>
          <w:color w:val="64748B"/>
          <w:sz w:val="20"/>
        </w:rPr>
        <w:t xml:space="preserve">5/2017 - Present</w:t>
      </w:r>
    </w:p>
    <w:p>
      <w:r>
        <w:t xml:space="preserve">http://jab.bdkj.info</w:t>
      </w:r>
    </w:p>
    <w:p>
      <w:pPr>
        <w:spacing w:after="20"/>
      </w:pPr>
      <w:r>
        <w:rPr>
          <w:b/>
        </w:rPr>
        <w:t xml:space="preserve">Diözesansekretär, Bistum Augsburg, Christliche Arbeiterjugend</w:t>
      </w:r>
    </w:p>
    <w:p>
      <w:r>
        <w:rPr>
          <w:color w:val="64748B"/>
          <w:sz w:val="20"/>
        </w:rPr>
        <w:t xml:space="preserve">3/2011 - 2/2017</w:t>
      </w:r>
    </w:p>
    <w:p>
      <w:r>
        <w:t xml:space="preserve">Geschäftsführung und politisches Mandat eines kirchlichen Jugendverbands</w:t>
      </w:r>
    </w:p>
    <w:p>
      <w:pPr>
        <w:pStyle w:val="Heading1"/>
      </w:pPr>
      <w:r>
        <w:t xml:space="preserve">Tags</w:t>
      </w:r>
    </w:p>
    <w:p>
      <w:r>
        <w:t xml:space="preserve">Berufsorientierung | CiviCRM | coaching | Fotografie | Freie Software | Freies Wissen | Jugendarbeit | Kulturpädagogik | Lebensweltorientierung | New Social Work | non-profit | organisationsentwicklung | PHP | Postwachstumsökonomie | qm | Sozialbetriebswirt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