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Fricke</w:t>
      </w:r>
    </w:p>
    <w:p>
      <w:r>
        <w:rPr>
          <w:color w:val="64748B"/>
          <w:sz w:val="20"/>
        </w:rPr>
        <w:t xml:space="preserve">juergen.fricke@guug.de | https://vutuv.de/juergen_fricke</w:t>
      </w:r>
    </w:p>
    <w:p>
      <w:pPr>
        <w:pStyle w:val="Heading1"/>
      </w:pPr>
      <w:r>
        <w:t xml:space="preserve">Tags</w:t>
      </w:r>
    </w:p>
    <w:p>
      <w:r>
        <w:t xml:space="preserve">it-beratung | Linux | sendmail | sip | smtp | unix | voip</w:t>
      </w:r>
    </w:p>
    <w:p>
      <w:pPr>
        <w:pStyle w:val="Heading1"/>
      </w:pPr>
      <w:r>
        <w:t xml:space="preserve">Profiles</w:t>
      </w:r>
    </w:p>
    <w:p>
      <w:r>
        <w:t xml:space="preserve">Twitter: http://twitter.com/JuergenFricke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