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Karsten Wehmeier</w:t>
      </w:r>
    </w:p>
    <w:p>
      <w:r>
        <w:rPr>
          <w:color w:val="64748B"/>
          <w:sz w:val="20"/>
        </w:rPr>
        <w:t xml:space="preserve">https://vutuv.de/karsten_wehmeie</w:t>
      </w:r>
    </w:p>
    <w:p>
      <w:r>
        <w:rPr>
          <w:color w:val="64748B"/>
          <w:sz w:val="20"/>
        </w:rPr>
        <w:t xml:space="preserve">Date of birth: 15.06.1976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Investment Manager, MPC Capital</w:t>
      </w:r>
    </w:p>
    <w:p>
      <w:pPr>
        <w:pStyle w:val="Heading1"/>
      </w:pPr>
      <w:r>
        <w:t xml:space="preserve">Tags</w:t>
      </w:r>
    </w:p>
    <w:p>
      <w:r>
        <w:t xml:space="preserve">investment management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