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Katja Riefler</w:t>
      </w:r>
    </w:p>
    <w:p>
      <w:r>
        <w:rPr>
          <w:color w:val="64748B"/>
          <w:sz w:val="20"/>
        </w:rPr>
        <w:t xml:space="preserve">katjar@aimgroup.com | https://vutuv.de/katja_riefler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Automotive conference | car portals | consulting | e-recruiting | job boards | job sites | automotive portals | c2c | Classifieds | horizontal classifieds | Marketplaces | property portals | real estate | RecTech conference | trend scout | used car trade | vertical classifieds</w:t>
      </w:r>
    </w:p>
    <w:p>
      <w:pPr>
        <w:pStyle w:val="Heading1"/>
      </w:pPr>
      <w:r>
        <w:t xml:space="preserve">Links</w:t>
      </w:r>
    </w:p>
    <w:p>
      <w:r>
        <w:t xml:space="preserve">http://aimgroup.com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https://www.linkedin.com/in/katjariefler</w:t>
      </w:r>
    </w:p>
    <w:p>
      <w:r>
        <w:t xml:space="preserve">Twitter: http://twitter.com/kriefler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