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Saller</w:t>
      </w:r>
    </w:p>
    <w:p>
      <w:r>
        <w:rPr>
          <w:color w:val="64748B"/>
          <w:sz w:val="20"/>
        </w:rPr>
        <w:t xml:space="preserve">klaus.saller@odigos.de | +49 89 17959580 | https://vutuv.de/klaus_saller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ODIGOS human resource partner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Nach seinem Studium der Rechtswissenschaften (Abschluss 2. Staatsexamen) &amp; VWL an den Universitäten Freiburg und Heidelberg startete Klaus Saller seine berufliche Laufbahn als Rechtsanwalt in einer internationalen Münchner Rechtsanwaltskanzlei mit Schwerp</w:t>
      </w:r>
    </w:p>
    <w:p>
      <w:pPr>
        <w:pStyle w:val="Heading1"/>
      </w:pPr>
      <w:r>
        <w:t xml:space="preserve">Tags</w:t>
      </w:r>
    </w:p>
    <w:p>
      <w:r>
        <w:t xml:space="preserve">personalberatung</w:t>
      </w:r>
    </w:p>
    <w:p>
      <w:pPr>
        <w:pStyle w:val="Heading1"/>
      </w:pPr>
      <w:r>
        <w:t xml:space="preserve">Links</w:t>
      </w:r>
    </w:p>
    <w:p>
      <w:r>
        <w:t xml:space="preserve">http://www.odigos.de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