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Kurt Quitzau</w:t>
      </w:r>
    </w:p>
    <w:p>
      <w:r>
        <w:rPr>
          <w:color w:val="64748B"/>
          <w:sz w:val="20"/>
        </w:rPr>
        <w:t xml:space="preserve">https://vutuv.de/kurt_quitzau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Coordinator Clinical Resesarch, University Medical Center / Freelance</w:t>
      </w:r>
    </w:p>
    <w:p>
      <w:r>
        <w:rPr>
          <w:color w:val="64748B"/>
          <w:sz w:val="20"/>
        </w:rPr>
        <w:t xml:space="preserve">5/1984 - 6/2017</w:t>
      </w:r>
    </w:p>
    <w:p>
      <w:r>
        <w:t xml:space="preserve">Mainly multinational, multicenter trials</w:t>
      </w:r>
    </w:p>
    <w:p>
      <w:pPr>
        <w:pStyle w:val="Heading1"/>
      </w:pPr>
      <w:r>
        <w:t xml:space="preserve">Tags</w:t>
      </w:r>
    </w:p>
    <w:p>
      <w:r>
        <w:t xml:space="preserve">clinical trials | gcp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