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Kreyenhagen</w:t>
      </w:r>
    </w:p>
    <w:p>
      <w:r>
        <w:rPr>
          <w:color w:val="64748B"/>
          <w:sz w:val="20"/>
        </w:rPr>
        <w:t xml:space="preserve">lars@karlanders.de | https://vutuv.de/lars_kreyenhage</w:t>
      </w:r>
    </w:p>
    <w:p>
      <w:pPr>
        <w:pStyle w:val="Heading1"/>
      </w:pPr>
      <w:r>
        <w:t xml:space="preserve">Tags</w:t>
      </w:r>
    </w:p>
    <w:p>
      <w:r>
        <w:t xml:space="preserve">arts | branding | communications | consulting | culture | design | entrepeneurship | identity | music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