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Leif Erik Wollenweber</w:t>
      </w:r>
    </w:p>
    <w:p>
      <w:r>
        <w:rPr>
          <w:color w:val="64748B"/>
          <w:sz w:val="20"/>
        </w:rPr>
        <w:t xml:space="preserve">erik.wollenweber@hwmc.de | https://vutuv.de/leif_erik_wolle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change management | Digital Leadership | digital strategy | leadership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