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Linus Haake</w:t>
      </w:r>
    </w:p>
    <w:p>
      <w:r>
        <w:rPr>
          <w:color w:val="64748B"/>
          <w:sz w:val="20"/>
        </w:rPr>
        <w:t xml:space="preserve">https://vutuv.de/linus_haake</w:t>
      </w:r>
    </w:p>
    <w:p>
      <w:pPr>
        <w:pStyle w:val="Heading1"/>
      </w:pPr>
      <w:r>
        <w:t xml:space="preserve">Tags</w:t>
      </w:r>
    </w:p>
    <w:p>
      <w:r>
        <w:t xml:space="preserve">blackberry | de-escalation management | internationale projekterfahrung | microsoft exchange | mobileiron | technische projektleitung</w:t>
      </w:r>
    </w:p>
    <w:p>
      <w:pPr>
        <w:pStyle w:val="Heading1"/>
      </w:pPr>
      <w:r>
        <w:t xml:space="preserve">Links</w:t>
      </w:r>
    </w:p>
    <w:p>
      <w:r>
        <w:t xml:space="preserve">IT Service Management: https://haake-it.net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