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 Veyrin-Forrer</w:t>
      </w:r>
    </w:p>
    <w:p>
      <w:r>
        <w:rPr>
          <w:color w:val="64748B"/>
          <w:sz w:val="20"/>
        </w:rPr>
        <w:t xml:space="preserve">https://vutuv.de/luca_veyrin_forrer</w:t>
      </w:r>
    </w:p>
    <w:p>
      <w:r>
        <w:rPr>
          <w:color w:val="64748B"/>
          <w:sz w:val="20"/>
        </w:rPr>
        <w:t xml:space="preserve">93100 Montreuil, France</w:t>
      </w:r>
    </w:p>
    <w:p>
      <w:pPr>
        <w:pStyle w:val="Heading1"/>
      </w:pPr>
      <w:r>
        <w:t xml:space="preserve">Tags</w:t>
      </w:r>
    </w:p>
    <w:p>
      <w:r>
        <w:t xml:space="preserve">Deep Learning | gnn | ia | 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