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Lutz Willek</w:t>
      </w:r>
    </w:p>
    <w:p>
      <w:r>
        <w:rPr>
          <w:color w:val="64748B"/>
          <w:sz w:val="20"/>
        </w:rPr>
        <w:t xml:space="preserve">https://vutuv.de/lutz_willek</w:t>
      </w:r>
    </w:p>
    <w:p>
      <w:pPr>
        <w:pStyle w:val="Heading1"/>
      </w:pPr>
      <w:r>
        <w:t xml:space="preserve">Tags</w:t>
      </w:r>
    </w:p>
    <w:p>
      <w:r>
        <w:t xml:space="preserve">active directory migration | apache | bash | cluster | debian | enterprise storage | kvm | Linux | mysql | netzwerkadministration | performanceanalyse | postfix | proxmox | Python | red hat linux | samba4 | shell scripting | sles | systemadministration | tcp/ip | ucs | unix | virtualisierung | zarafa</w:t>
      </w:r>
    </w:p>
    <w:p>
      <w:pPr>
        <w:pStyle w:val="Heading1"/>
      </w:pPr>
      <w:r>
        <w:t xml:space="preserve">Links</w:t>
      </w:r>
    </w:p>
    <w:p>
      <w:r>
        <w:t xml:space="preserve">LinkedIn: http://linkd.in/1IJgp4x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