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M. Frankerl</w:t>
      </w:r>
    </w:p>
    <w:p>
      <w:r>
        <w:rPr>
          <w:color w:val="64748B"/>
          <w:sz w:val="20"/>
        </w:rPr>
        <w:t xml:space="preserve">https://vutuv.de/m_frankerl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Engineering, ING-DiBa Nürnberg</w:t>
      </w:r>
    </w:p>
    <w:p>
      <w:r>
        <w:rPr>
          <w:color w:val="64748B"/>
          <w:sz w:val="20"/>
        </w:rPr>
        <w:t xml:space="preserve">2007 - Present</w:t>
      </w:r>
    </w:p>
    <w:p>
      <w:pPr>
        <w:pStyle w:val="Heading1"/>
      </w:pPr>
      <w:r>
        <w:t xml:space="preserve">Tags</w:t>
      </w:r>
    </w:p>
    <w:p>
      <w:r>
        <w:t xml:space="preserve">api | banking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