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André Beauchamp</w:t>
      </w:r>
    </w:p>
    <w:p>
      <w:r>
        <w:t xml:space="preserve">Chargé de projets en efficacité énergétique</w:t>
      </w:r>
    </w:p>
    <w:p>
      <w:r>
        <w:rPr>
          <w:color w:val="64748B"/>
          <w:sz w:val="20"/>
        </w:rPr>
        <w:t xml:space="preserve">https://vutuv.de/marc_andre_beau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Chargé de programmes, Krome Services Inc.</w:t>
      </w:r>
    </w:p>
    <w:p>
      <w:r>
        <w:rPr>
          <w:color w:val="64748B"/>
          <w:sz w:val="20"/>
        </w:rPr>
        <w:t xml:space="preserve">2017 - Present</w:t>
      </w:r>
    </w:p>
    <w:p>
      <w:r>
        <w:t xml:space="preserve">Subventions ÉcoPerformance (MERN)</w:t>
      </w:r>
    </w:p>
    <w:p>
      <w:pPr>
        <w:spacing w:after="20"/>
      </w:pPr>
      <w:r>
        <w:rPr>
          <w:b/>
        </w:rPr>
        <w:t xml:space="preserve">Conseiller et acheteur, Dumoulin bicyclettes</w:t>
      </w:r>
    </w:p>
    <w:p>
      <w:r>
        <w:rPr>
          <w:color w:val="64748B"/>
          <w:sz w:val="20"/>
        </w:rPr>
        <w:t xml:space="preserve">2014 - 2016</w:t>
      </w:r>
    </w:p>
    <w:p>
      <w:pPr>
        <w:spacing w:after="20"/>
      </w:pPr>
      <w:r>
        <w:rPr>
          <w:b/>
        </w:rPr>
        <w:t xml:space="preserve">Chargé de projets de recherche, Centre de développement des composites du Québec (CDCQ)</w:t>
      </w:r>
    </w:p>
    <w:p>
      <w:r>
        <w:rPr>
          <w:color w:val="64748B"/>
          <w:sz w:val="20"/>
        </w:rPr>
        <w:t xml:space="preserve">2011 - 2012</w:t>
      </w:r>
    </w:p>
    <w:p>
      <w:r>
        <w:t xml:space="preserve">Recyclage de matériaux composites</w:t>
      </w:r>
    </w:p>
    <w:p>
      <w:pPr>
        <w:spacing w:after="20"/>
      </w:pPr>
      <w:r>
        <w:rPr>
          <w:b/>
        </w:rPr>
        <w:t xml:space="preserve">Chargé de projets en écoconception, Bombardier produits récréatifs (BRP)</w:t>
      </w:r>
    </w:p>
    <w:p>
      <w:r>
        <w:rPr>
          <w:color w:val="64748B"/>
          <w:sz w:val="20"/>
        </w:rPr>
        <w:t xml:space="preserve">2011 - 2011</w:t>
      </w:r>
    </w:p>
    <w:p>
      <w:pPr>
        <w:spacing w:after="20"/>
      </w:pPr>
      <w:r>
        <w:rPr>
          <w:b/>
        </w:rPr>
        <w:t xml:space="preserve">Agent de développement, Computation LTD</w:t>
      </w:r>
    </w:p>
    <w:p>
      <w:r>
        <w:rPr>
          <w:color w:val="64748B"/>
          <w:sz w:val="20"/>
        </w:rPr>
        <w:t xml:space="preserve">2011 - 2011</w:t>
      </w:r>
    </w:p>
    <w:p>
      <w:pPr>
        <w:pStyle w:val="Heading1"/>
      </w:pPr>
      <w:r>
        <w:t xml:space="preserve">Tags</w:t>
      </w:r>
    </w:p>
    <w:p>
      <w:r>
        <w:t xml:space="preserve">tag-7244 | cvac | ÉcoPerformance | Efficacité énergétique | hvac | Lisp | Metasys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