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Burgbacher</w:t>
      </w:r>
    </w:p>
    <w:p>
      <w:r>
        <w:t xml:space="preserve">Offering career opportunities in IT security @ Sophos</w:t>
      </w:r>
    </w:p>
    <w:p>
      <w:r>
        <w:rPr>
          <w:color w:val="64748B"/>
          <w:sz w:val="20"/>
        </w:rPr>
        <w:t xml:space="preserve">https://vutuv.de/marco_burgbache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Talent Acquisition Specialist, Sophos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responsible for technical recruitment for Sophos in DACH region</w:t>
      </w:r>
    </w:p>
    <w:p>
      <w:pPr>
        <w:pStyle w:val="Heading1"/>
      </w:pPr>
      <w:r>
        <w:t xml:space="preserve">Tags</w:t>
      </w:r>
    </w:p>
    <w:p>
      <w:r>
        <w:t xml:space="preserve">talent acquisition | technical recruitment</w:t>
      </w:r>
    </w:p>
    <w:p>
      <w:pPr>
        <w:pStyle w:val="Heading1"/>
      </w:pPr>
      <w:r>
        <w:t xml:space="preserve">Links</w:t>
      </w:r>
    </w:p>
    <w:p>
      <w:r>
        <w:t xml:space="preserve">https://de.linkedin.com/in/marcoburgbacher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