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Kuttkat</w:t>
      </w:r>
    </w:p>
    <w:p>
      <w:r>
        <w:rPr>
          <w:color w:val="64748B"/>
          <w:sz w:val="20"/>
        </w:rPr>
        <w:t xml:space="preserve">marco@kuttkat.com | https://vutuv.de/marco_kuttkat</w:t>
      </w:r>
    </w:p>
    <w:p>
      <w:r>
        <w:rPr>
          <w:color w:val="64748B"/>
          <w:sz w:val="20"/>
        </w:rPr>
        <w:t xml:space="preserve">Date of birth: 28.02.1976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eDiscovery Manager , DATAGROUP Financial IT Services GmbH </w:t>
      </w:r>
    </w:p>
    <w:p>
      <w:r>
        <w:rPr>
          <w:color w:val="64748B"/>
          <w:sz w:val="20"/>
        </w:rPr>
        <w:t xml:space="preserve">10/2017 - Present</w:t>
      </w:r>
    </w:p>
    <w:p>
      <w:pPr>
        <w:spacing w:after="20"/>
      </w:pPr>
      <w:r>
        <w:rPr>
          <w:b/>
        </w:rPr>
        <w:t xml:space="preserve">Ediscovery Manager, ikb Data GmbH</w:t>
      </w:r>
    </w:p>
    <w:p>
      <w:r>
        <w:rPr>
          <w:color w:val="64748B"/>
          <w:sz w:val="20"/>
        </w:rPr>
        <w:t xml:space="preserve">11/2010 - Present</w:t>
      </w:r>
    </w:p>
    <w:p>
      <w:r>
        <w:t xml:space="preserve">Gerichtssichere Datenanalysen</w:t>
      </w:r>
    </w:p>
    <w:p>
      <w:pPr>
        <w:pStyle w:val="Heading1"/>
      </w:pPr>
      <w:r>
        <w:t xml:space="preserve">Tags</w:t>
      </w:r>
    </w:p>
    <w:p>
      <w:r>
        <w:t xml:space="preserve">edisclosue | it-security | ediscovery | elasticsearch | iconect | it-forensic | nexpose | nuix | Passware | relativity</w:t>
      </w:r>
    </w:p>
    <w:p>
      <w:pPr>
        <w:pStyle w:val="Heading1"/>
      </w:pPr>
      <w:r>
        <w:t xml:space="preserve">Links</w:t>
      </w:r>
    </w:p>
    <w:p>
      <w:r>
        <w:t xml:space="preserve">Website: www.kuttkat.com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