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Poli</w:t>
      </w:r>
    </w:p>
    <w:p>
      <w:r>
        <w:rPr>
          <w:color w:val="64748B"/>
          <w:sz w:val="20"/>
        </w:rPr>
        <w:t xml:space="preserve">https://vutuv.de/marco_poli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Architect, bbv Software Services AG</w:t>
      </w:r>
    </w:p>
    <w:p>
      <w:r>
        <w:rPr>
          <w:color w:val="64748B"/>
          <w:sz w:val="20"/>
        </w:rPr>
        <w:t xml:space="preserve">3/2008 - Present</w:t>
      </w:r>
    </w:p>
    <w:p>
      <w:pPr>
        <w:pStyle w:val="Heading1"/>
      </w:pPr>
      <w:r>
        <w:t xml:space="preserve">Tags</w:t>
      </w:r>
    </w:p>
    <w:p>
      <w:r>
        <w:t xml:space="preserve">Java | java ee | software architecture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