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Marcus Banner</w:t>
      </w:r>
    </w:p>
    <w:p>
      <w:r>
        <w:rPr>
          <w:color w:val="64748B"/>
          <w:sz w:val="20"/>
        </w:rPr>
        <w:t xml:space="preserve">https://vutuv.de/marcus_banner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Vorsitzender Geschäftsführer, RealCore Group</w:t>
      </w:r>
    </w:p>
    <w:p>
      <w:pPr>
        <w:pStyle w:val="Heading1"/>
      </w:pPr>
      <w:r>
        <w:t xml:space="preserve">Tags</w:t>
      </w:r>
    </w:p>
    <w:p>
      <w:r>
        <w:t xml:space="preserve">abap | hana | fiori | hci | hybris marketing | pi | po | portal | s/4hana | sap | sap car | sap fi/co | sap pmr | sap retail | sap sd/mm | sapui5 | yaas etc.</w:t>
      </w:r>
    </w:p>
    <w:p>
      <w:pPr>
        <w:pStyle w:val="Heading1"/>
      </w:pPr>
      <w:r>
        <w:t xml:space="preserve">Links</w:t>
      </w:r>
    </w:p>
    <w:p>
      <w:r>
        <w:t xml:space="preserve">http://www.realcore.de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