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Marina Doehling</w:t>
      </w:r>
    </w:p>
    <w:p>
      <w:r>
        <w:rPr>
          <w:color w:val="64748B"/>
          <w:sz w:val="20"/>
        </w:rPr>
        <w:t xml:space="preserve">https://vutuv.de/marina_doehling</w:t>
      </w:r>
    </w:p>
    <w:p>
      <w:r>
        <w:rPr>
          <w:color w:val="64748B"/>
          <w:sz w:val="20"/>
        </w:rPr>
        <w:t xml:space="preserve">Am Wall 199, 28195 Bremen, Germany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Principal Consultant, cat out gmbh</w:t>
      </w:r>
    </w:p>
    <w:p>
      <w:r>
        <w:rPr>
          <w:color w:val="64748B"/>
          <w:sz w:val="20"/>
        </w:rPr>
        <w:t xml:space="preserve">1/2018 - Present</w:t>
      </w:r>
    </w:p>
    <w:p>
      <w:pPr>
        <w:pStyle w:val="Heading1"/>
      </w:pPr>
      <w:r>
        <w:t xml:space="preserve">Tags</w:t>
      </w:r>
    </w:p>
    <w:p>
      <w:r>
        <w:t xml:space="preserve">Cloud Security | cyber security | Data Loss Prevention | datenschutz | DSGVO | iam | isms | iso 27001 | IT Notfall Management | SSO | tag-7244 | Threat Intelligence</w:t>
      </w:r>
    </w:p>
    <w:p>
      <w:pPr>
        <w:pStyle w:val="Heading1"/>
      </w:pPr>
      <w:r>
        <w:t xml:space="preserve">Links</w:t>
      </w:r>
    </w:p>
    <w:p>
      <w:r>
        <w:t xml:space="preserve">http://www.cat-out.com</w:t>
      </w:r>
    </w:p>
    <w:p>
      <w:r>
        <w:t xml:space="preserve">http://www.classic-consult.com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https://www.linkedin.com/in/marina-doehling</w:t>
      </w:r>
    </w:p>
    <w:p>
      <w:r>
        <w:t xml:space="preserve">XING: https://www.xing.com/profile/Marina_Doehling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