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Schneider</w:t>
      </w:r>
    </w:p>
    <w:p>
      <w:r>
        <w:rPr>
          <w:color w:val="64748B"/>
          <w:sz w:val="20"/>
        </w:rPr>
        <w:t xml:space="preserve">https://vutuv.de/markus_schneide</w:t>
      </w:r>
    </w:p>
    <w:p>
      <w:r>
        <w:rPr>
          <w:color w:val="64748B"/>
          <w:sz w:val="20"/>
        </w:rPr>
        <w:t xml:space="preserve">Bankgasse 3, 90403 Nürnberg, Germany</w:t>
      </w:r>
    </w:p>
    <w:p>
      <w:r>
        <w:rPr>
          <w:color w:val="64748B"/>
          <w:sz w:val="20"/>
        </w:rPr>
        <w:t xml:space="preserve">Date of birth: 01.01.1981 | Gender: Male</w:t>
      </w:r>
    </w:p>
    <w:p>
      <w:pPr>
        <w:pStyle w:val="Heading1"/>
      </w:pPr>
      <w:r>
        <w:t xml:space="preserve">Tags</w:t>
      </w:r>
    </w:p>
    <w:p>
      <w:r>
        <w:t xml:space="preserve">gebrauchsmusterrecht | markenrecht | patentanmeldung | patentmanagement | patentrecht | recherche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