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Schorpp</w:t>
      </w:r>
    </w:p>
    <w:p>
      <w:r>
        <w:rPr>
          <w:color w:val="64748B"/>
          <w:sz w:val="20"/>
        </w:rPr>
        <w:t xml:space="preserve">https://vutuv.de/markus_schorpp</w:t>
      </w:r>
    </w:p>
    <w:p>
      <w:r>
        <w:rPr>
          <w:color w:val="64748B"/>
          <w:sz w:val="20"/>
        </w:rPr>
        <w:t xml:space="preserve">Date of birth: 26.01.1973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Trade Finance &amp; Cash Management, Commerzbank AG</w:t>
      </w:r>
    </w:p>
    <w:p>
      <w:r>
        <w:rPr>
          <w:color w:val="64748B"/>
          <w:sz w:val="20"/>
        </w:rPr>
        <w:t xml:space="preserve">1/2011 - Present</w:t>
      </w:r>
    </w:p>
    <w:p>
      <w:pPr>
        <w:pStyle w:val="Heading1"/>
      </w:pPr>
      <w:r>
        <w:t xml:space="preserve">Tags</w:t>
      </w:r>
    </w:p>
    <w:p>
      <w:r>
        <w:t xml:space="preserve">mobile payment | paydirekt | cash management | e-commerce | zahlungsverkehr | payments | sepa | treasury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