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Görgen</w:t>
      </w:r>
    </w:p>
    <w:p>
      <w:r>
        <w:rPr>
          <w:color w:val="64748B"/>
          <w:sz w:val="20"/>
        </w:rPr>
        <w:t xml:space="preserve">martin.goergen@web.de | https://vutuv.de/martin_goergen</w:t>
      </w:r>
    </w:p>
    <w:p>
      <w:pPr>
        <w:pStyle w:val="Heading1"/>
      </w:pPr>
      <w:r>
        <w:t xml:space="preserve">Tags</w:t>
      </w:r>
    </w:p>
    <w:p>
      <w:r>
        <w:t xml:space="preserve">methodenkompetenz | teamfähigkeit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