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Martin Liboswar</w:t>
      </w:r>
    </w:p>
    <w:p>
      <w:r>
        <w:t xml:space="preserve">Digitalisierung mit Funktechnologie: Smart Logistics, Smart City, Smart Agriculture, Smart Industry</w:t>
      </w:r>
    </w:p>
    <w:p>
      <w:r>
        <w:rPr>
          <w:color w:val="64748B"/>
          <w:sz w:val="20"/>
        </w:rPr>
        <w:t xml:space="preserve">martin.liboswar@heliotgroup.com | https://vutuv.de/martin_liboswar</w:t>
      </w:r>
    </w:p>
    <w:p>
      <w:pPr>
        <w:pStyle w:val="Heading1"/>
      </w:pPr>
      <w:r>
        <w:t xml:space="preserve">Tags</w:t>
      </w:r>
    </w:p>
    <w:p>
      <w:r>
        <w:t xml:space="preserve">Digitalsierung | Funktechnologie | logistik | Sensorik | Smart Agriculture | Smart City | Smart Logistics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