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Ortgies</w:t>
      </w:r>
    </w:p>
    <w:p>
      <w:r>
        <w:rPr>
          <w:color w:val="64748B"/>
          <w:sz w:val="20"/>
        </w:rPr>
        <w:t xml:space="preserve">vutuv@ortgies.com | +49 511 76 00 50 50 | https://vutuv.de/martin_ortgies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Werbung und Öffentlichkeitsarbeit, GRZ-GAD</w:t>
      </w:r>
    </w:p>
    <w:p>
      <w:pPr>
        <w:spacing w:after="20"/>
      </w:pPr>
      <w:r>
        <w:rPr>
          <w:b/>
        </w:rPr>
        <w:t xml:space="preserve">Leiter Marketing-Kommunikation, Alcatel Kommunikations-Elektronik</w:t>
      </w:r>
    </w:p>
    <w:p>
      <w:pPr>
        <w:spacing w:after="20"/>
      </w:pPr>
      <w:r>
        <w:rPr>
          <w:b/>
        </w:rPr>
        <w:t xml:space="preserve">Leiter Unternehmenskommunikation, Talkline (Debitel)</w:t>
      </w:r>
    </w:p>
    <w:p>
      <w:pPr>
        <w:spacing w:after="20"/>
      </w:pPr>
      <w:r>
        <w:rPr>
          <w:b/>
        </w:rPr>
        <w:t xml:space="preserve">Content Marketing für technische Themen, freier Technikjournalist</w:t>
      </w:r>
    </w:p>
    <w:p>
      <w:pPr>
        <w:pStyle w:val="Heading1"/>
      </w:pPr>
      <w:r>
        <w:t xml:space="preserve">Tags</w:t>
      </w:r>
    </w:p>
    <w:p>
      <w:r>
        <w:t xml:space="preserve">case studies | content-marketing für b2b | freier fachjournalist | texter technik | whitepaper</w:t>
      </w:r>
    </w:p>
    <w:p>
      <w:pPr>
        <w:pStyle w:val="Heading1"/>
      </w:pPr>
      <w:r>
        <w:t xml:space="preserve">Links</w:t>
      </w:r>
    </w:p>
    <w:p>
      <w:r>
        <w:t xml:space="preserve">freier Fachjournalist: https://fach-journalist.de/</w:t>
      </w:r>
    </w:p>
    <w:p>
      <w:r>
        <w:t xml:space="preserve">Marketing für B2B: https://marketing-fuer-b2b.de/</w:t>
      </w:r>
    </w:p>
    <w:p>
      <w:r>
        <w:t xml:space="preserve">Technik-Texter: https://www.torial.com/martin.ortgies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