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Permantier</w:t>
      </w:r>
    </w:p>
    <w:p>
      <w:r>
        <w:rPr>
          <w:color w:val="64748B"/>
          <w:sz w:val="20"/>
        </w:rPr>
        <w:t xml:space="preserve">hello@martin-permantier.de | https://vutuv.de/martin_permanti</w:t>
      </w:r>
    </w:p>
    <w:p>
      <w:r>
        <w:rPr>
          <w:color w:val="64748B"/>
          <w:sz w:val="20"/>
        </w:rPr>
        <w:t xml:space="preserve">Date of birth: 25.07.1966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Gesellschafter, coSense GmbH</w:t>
      </w:r>
    </w:p>
    <w:p>
      <w:r>
        <w:rPr>
          <w:color w:val="64748B"/>
          <w:sz w:val="20"/>
        </w:rPr>
        <w:t xml:space="preserve">7/2016 - Present</w:t>
      </w:r>
    </w:p>
    <w:p>
      <w:pPr>
        <w:pStyle w:val="Heading1"/>
      </w:pPr>
      <w:r>
        <w:t xml:space="preserve">Tags</w:t>
      </w:r>
    </w:p>
    <w:p>
      <w:r>
        <w:t xml:space="preserve">corporate culture | design | marketing | leitbilder | organisationsentwicklung | wertekommunikation</w:t>
      </w:r>
    </w:p>
    <w:p>
      <w:pPr>
        <w:pStyle w:val="Heading1"/>
      </w:pPr>
      <w:r>
        <w:t xml:space="preserve">Links</w:t>
      </w:r>
    </w:p>
    <w:p>
      <w:r>
        <w:t xml:space="preserve">Martin Permantier - Speaker, Coach, Unternehmensberater: http://www.martin-permantier.de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