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Seidel</w:t>
      </w:r>
    </w:p>
    <w:p>
      <w:r>
        <w:rPr>
          <w:color w:val="64748B"/>
          <w:sz w:val="20"/>
        </w:rPr>
        <w:t xml:space="preserve">https://vutuv.de/martin_seidel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Junior Consultant, anzip consultants</w:t>
      </w:r>
    </w:p>
    <w:p>
      <w:r>
        <w:rPr>
          <w:color w:val="64748B"/>
          <w:sz w:val="20"/>
        </w:rPr>
        <w:t xml:space="preserve">8/2013 - Present</w:t>
      </w:r>
    </w:p>
    <w:p>
      <w:pPr>
        <w:spacing w:after="20"/>
      </w:pPr>
      <w:r>
        <w:rPr>
          <w:b/>
        </w:rPr>
        <w:t xml:space="preserve">Coordinator Assistance/Feedback Management, Allianz Global Assistance</w:t>
      </w:r>
    </w:p>
    <w:p>
      <w:r>
        <w:rPr>
          <w:color w:val="64748B"/>
          <w:sz w:val="20"/>
        </w:rPr>
        <w:t xml:space="preserve">2010 - 2015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https://www.xing.com/profile/Martin_Seidel57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