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Steiger</w:t>
      </w:r>
    </w:p>
    <w:p>
      <w:r>
        <w:t xml:space="preserve">Anwalt für Recht im digitalen Raum</w:t>
      </w:r>
    </w:p>
    <w:p>
      <w:r>
        <w:rPr>
          <w:color w:val="64748B"/>
          <w:sz w:val="20"/>
        </w:rPr>
        <w:t xml:space="preserve">martin.steiger@steigerlegal.ch | +41 44 533 13 60 | https://vutuv.de/martin_steiger</w:t>
      </w:r>
    </w:p>
    <w:p>
      <w:r>
        <w:rPr>
          <w:color w:val="64748B"/>
          <w:sz w:val="20"/>
        </w:rPr>
        <w:t xml:space="preserve">Florastrasse 1, 8008 Zürich, Switzerland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Anwalt für Recht im digitalen Raum, Steiger Legal</w:t>
      </w:r>
    </w:p>
    <w:p>
      <w:r>
        <w:rPr>
          <w:color w:val="64748B"/>
          <w:sz w:val="20"/>
        </w:rPr>
        <w:t xml:space="preserve">2008 - Present</w:t>
      </w:r>
    </w:p>
    <w:p>
      <w:r>
        <w:t xml:space="preserve">Anwaltskanzlei für Recht im digitalen Raum</w:t>
      </w:r>
    </w:p>
    <w:p>
      <w:pPr>
        <w:pStyle w:val="Heading1"/>
      </w:pPr>
      <w:r>
        <w:t xml:space="preserve">Tags</w:t>
      </w:r>
    </w:p>
    <w:p>
      <w:r>
        <w:t xml:space="preserve">Anwalt | it-recht | urheberrecht | datenschutz | Immaterialgüterrecht | Medienrecht | rechtsanwalt | rechtsberatung</w:t>
      </w:r>
    </w:p>
    <w:p>
      <w:pPr>
        <w:pStyle w:val="Heading1"/>
      </w:pPr>
      <w:r>
        <w:t xml:space="preserve">Links</w:t>
      </w:r>
    </w:p>
    <w:p>
      <w:r>
        <w:t xml:space="preserve">Steiger Legal: https://steigerlegal.ch/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