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Mathieu Seyfrid</w:t>
      </w:r>
    </w:p>
    <w:p>
      <w:r>
        <w:t xml:space="preserve">Ideating and developing initiatives to driving changes, from local to global</w:t>
      </w:r>
    </w:p>
    <w:p>
      <w:r>
        <w:rPr>
          <w:color w:val="64748B"/>
          <w:sz w:val="20"/>
        </w:rPr>
        <w:t xml:space="preserve">https://vutuv.de/mathieu_seyfrid</w:t>
      </w:r>
    </w:p>
    <w:p>
      <w:pPr>
        <w:pStyle w:val="Heading1"/>
      </w:pPr>
      <w:r>
        <w:t xml:space="preserve">Professional Experience</w:t>
      </w:r>
    </w:p>
    <w:p>
      <w:pPr>
        <w:spacing w:after="20"/>
      </w:pPr>
      <w:r>
        <w:rPr>
          <w:b/>
        </w:rPr>
        <w:t xml:space="preserve">Science Manager, Helmholtz Zentrum München</w:t>
      </w:r>
    </w:p>
    <w:p>
      <w:r>
        <w:rPr>
          <w:color w:val="64748B"/>
          <w:sz w:val="20"/>
        </w:rPr>
        <w:t xml:space="preserve">1/2022 - Present</w:t>
      </w:r>
    </w:p>
    <w:p>
      <w:r>
        <w:t xml:space="preserve">Initiate and nurture international partnership, develop Scientific Exchanges (stays, groups) and associated funding, internal and external communication, annual reports to funding agency).  Community-building of the Helmholtz AI Network   Coordination of Educational offering  Increase awareness on Entrepreneurship among research participants by building grassroot networks, and creating innovative workshops  Support of the development of academic agreement (documentation, consultation with Legal, review of documents, budget).  Set up international hybrid Symposiums and local Seminars (outreach, agenda, logistics, communication).</w:t>
      </w:r>
    </w:p>
    <w:p>
      <w:pPr>
        <w:spacing w:after="20"/>
      </w:pPr>
      <w:r>
        <w:rPr>
          <w:b/>
        </w:rPr>
        <w:t xml:space="preserve">Consultant, College of Research Associate, European Science Foundation</w:t>
      </w:r>
    </w:p>
    <w:p>
      <w:r>
        <w:rPr>
          <w:color w:val="64748B"/>
          <w:sz w:val="20"/>
        </w:rPr>
        <w:t xml:space="preserve">11/2022 - 10/2024</w:t>
      </w:r>
    </w:p>
    <w:p>
      <w:r>
        <w:t xml:space="preserve">Identify field experts for grant reviews</w:t>
      </w:r>
    </w:p>
    <w:p>
      <w:pPr>
        <w:spacing w:after="20"/>
      </w:pPr>
      <w:r>
        <w:rPr>
          <w:b/>
        </w:rPr>
        <w:t xml:space="preserve">Project Manager - Response to the Opioid Crisis, Association of Faculties of Medicine of Canada</w:t>
      </w:r>
    </w:p>
    <w:p>
      <w:r>
        <w:rPr>
          <w:color w:val="64748B"/>
          <w:sz w:val="20"/>
        </w:rPr>
        <w:t xml:space="preserve">8/2021 - 12/2021</w:t>
      </w:r>
    </w:p>
    <w:p>
      <w:r>
        <w:t xml:space="preserve">Develop a national, evidence-based online learning platform for health professional, by leveraging medical and patient expertises. Define deliverables, timelines and budget for linked projects (PM&amp;E).  Envision and develop Knowledge Translation(KT) solution. Identify and use funding opportunities for growth, including federal funding ; writing proposal. Support and track the progress of 50+ stakeholders/contractors ; recruiting new partners.  Provide briefing notes.  Lead financial management (budgetting, forecasting, reconciliation) for a $3M budget.</w:t>
      </w:r>
    </w:p>
    <w:p>
      <w:pPr>
        <w:spacing w:after="20"/>
      </w:pPr>
      <w:r>
        <w:rPr>
          <w:b/>
        </w:rPr>
        <w:t xml:space="preserve">Project Coordinator, Association of Faculties of Medicine of Canada</w:t>
      </w:r>
    </w:p>
    <w:p>
      <w:r>
        <w:rPr>
          <w:color w:val="64748B"/>
          <w:sz w:val="20"/>
        </w:rPr>
        <w:t xml:space="preserve">3/2021 - 10/2021</w:t>
      </w:r>
    </w:p>
    <w:p>
      <w:r>
        <w:t xml:space="preserve">Support the development of a national, patient-centred evidence-based health care curriculum, for medical residents and continuous professional education.</w:t>
      </w:r>
    </w:p>
    <w:p>
      <w:pPr>
        <w:spacing w:after="20"/>
      </w:pPr>
      <w:r>
        <w:rPr>
          <w:b/>
        </w:rPr>
        <w:t xml:space="preserve">Program Manager, McMaster University</w:t>
      </w:r>
    </w:p>
    <w:p>
      <w:r>
        <w:rPr>
          <w:color w:val="64748B"/>
          <w:sz w:val="20"/>
        </w:rPr>
        <w:t xml:space="preserve">4/2019 - 3/2021</w:t>
      </w:r>
    </w:p>
    <w:p>
      <w:r>
        <w:t xml:space="preserve">Structured/led monthly meetings of 25+ cross-functional scientist from five distinct health research institutes (logistics, agenda, minutes, action items). Produced/reviewed and timely delivered quarterly financial and annual scientific reports. Actively engaged scientific/non-scientific audiences (international conferences, local scientific networking, student/patient advocacy groups) to extensively communicate on our work.  Established and nurtured collaborations with external partners.</w:t>
      </w:r>
    </w:p>
    <w:p>
      <w:pPr>
        <w:spacing w:after="20"/>
      </w:pPr>
      <w:r>
        <w:rPr>
          <w:b/>
        </w:rPr>
        <w:t xml:space="preserve">Postdoctoral Research Fellow, McMaster University</w:t>
      </w:r>
    </w:p>
    <w:p>
      <w:r>
        <w:rPr>
          <w:color w:val="64748B"/>
          <w:sz w:val="20"/>
        </w:rPr>
        <w:t xml:space="preserve">3/2017 - 3/2021</w:t>
      </w:r>
    </w:p>
    <w:p>
      <w:r>
        <w:t xml:space="preserve">Initiated and supported in-house modelling of tumor immune microenvironment. Immuno-design and engineer of chimeric antigen receptor T (CAR-T) cells to target patient-derived glioblastoma stem cells, preclinical evaluation. Implemented the use of bioinformatic analysis tools among trainees. Organized resources to develop a machine learning pipeline for our multiplatform datasets. Managed undergraduate/graduate students research projects; guided them on hands-on experiments/data analysis.  Glioblastoma initiating cells / patient derived tumor xenograft murine recurrence models / CAR T cells.</w:t>
      </w:r>
    </w:p>
    <w:p>
      <w:pPr>
        <w:spacing w:after="20"/>
      </w:pPr>
      <w:r>
        <w:rPr>
          <w:b/>
        </w:rPr>
        <w:t xml:space="preserve">MITACS Research Fellow, Longbow Therapeutics Inc.</w:t>
      </w:r>
    </w:p>
    <w:p>
      <w:r>
        <w:rPr>
          <w:color w:val="64748B"/>
          <w:sz w:val="20"/>
        </w:rPr>
        <w:t xml:space="preserve">11/2017 - 11/2019</w:t>
      </w:r>
    </w:p>
    <w:p>
      <w:r>
        <w:t xml:space="preserve">Participation in R&amp;D strategy. Development of targeted radio-isotopes (alpha-therapy) on patient-derived glioblastoma cells.</w:t>
      </w:r>
    </w:p>
    <w:p>
      <w:pPr>
        <w:spacing w:after="20"/>
      </w:pPr>
      <w:r>
        <w:rPr>
          <w:b/>
        </w:rPr>
        <w:t xml:space="preserve">Doctoral Researcher, Goethe-Universität Frankfurt a. Main</w:t>
      </w:r>
    </w:p>
    <w:p>
      <w:r>
        <w:rPr>
          <w:color w:val="64748B"/>
          <w:sz w:val="20"/>
        </w:rPr>
        <w:t xml:space="preserve">4/2013 - 6/2016</w:t>
      </w:r>
    </w:p>
    <w:p>
      <w:r>
        <w:t xml:space="preserve">Identification of the pro-apoptotic, pro-oxidative and pro-migration (EMT) properties induced by a chemotherapy combination on GBM cell lines. Development and validation of experimental plans. Establishment of new assays. Summarization and presentation of projects. Paper writing.</w:t>
      </w:r>
    </w:p>
    <w:p>
      <w:pPr>
        <w:spacing w:after="20"/>
      </w:pPr>
      <w:r>
        <w:rPr>
          <w:b/>
        </w:rPr>
        <w:t xml:space="preserve">Trainee, University of Luxembourg</w:t>
      </w:r>
    </w:p>
    <w:p>
      <w:r>
        <w:rPr>
          <w:color w:val="64748B"/>
          <w:sz w:val="20"/>
        </w:rPr>
        <w:t xml:space="preserve">1/2012 - 6/2012</w:t>
      </w:r>
    </w:p>
    <w:p>
      <w:r>
        <w:t xml:space="preserve">Project: Adaptative capacities of Glioblastoma under hypoxia: is there a role for cancer stem cells?</w:t>
      </w:r>
    </w:p>
    <w:p>
      <w:pPr>
        <w:spacing w:after="20"/>
      </w:pPr>
      <w:r>
        <w:rPr>
          <w:b/>
        </w:rPr>
        <w:t xml:space="preserve">Student placement, CHRU de Strasbourg - Hôpitaux Universitaires de Strasbourg</w:t>
      </w:r>
    </w:p>
    <w:p>
      <w:r>
        <w:rPr>
          <w:color w:val="64748B"/>
          <w:sz w:val="20"/>
        </w:rPr>
        <w:t xml:space="preserve">3/2011 - 8/2011</w:t>
      </w:r>
    </w:p>
    <w:p>
      <w:r>
        <w:t xml:space="preserve">Drug prescription / delivery control, study of therapeutic scheme applied to patients, in coordination with hospital pharmacists (MedRec project development).</w:t>
      </w:r>
    </w:p>
    <w:p>
      <w:pPr>
        <w:spacing w:after="20"/>
      </w:pPr>
      <w:r>
        <w:rPr>
          <w:b/>
        </w:rPr>
        <w:t xml:space="preserve">Pharmacy research project, Université de Strasbourg</w:t>
      </w:r>
    </w:p>
    <w:p>
      <w:r>
        <w:rPr>
          <w:color w:val="64748B"/>
          <w:sz w:val="20"/>
        </w:rPr>
        <w:t xml:space="preserve">10/2010 - 3/2011</w:t>
      </w:r>
    </w:p>
    <w:p>
      <w:r>
        <w:t xml:space="preserve">Epigenetic reprogramming of fibroblasts into a pluripotent state (iPSC).</w:t>
      </w:r>
    </w:p>
    <w:p>
      <w:pPr>
        <w:spacing w:after="20"/>
      </w:pPr>
      <w:r>
        <w:rPr>
          <w:b/>
        </w:rPr>
        <w:t xml:space="preserve">Student representative for educational guidance, University of Strasbourg</w:t>
      </w:r>
    </w:p>
    <w:p>
      <w:r>
        <w:rPr>
          <w:color w:val="64748B"/>
          <w:sz w:val="20"/>
        </w:rPr>
        <w:t xml:space="preserve">9/2009 - 12/2010</w:t>
      </w:r>
    </w:p>
    <w:p>
      <w:r>
        <w:t xml:space="preserve">Presentation of pharmaceutical studies in regional high schools.</w:t>
      </w:r>
    </w:p>
    <w:p>
      <w:pPr>
        <w:spacing w:after="20"/>
      </w:pPr>
      <w:r>
        <w:rPr>
          <w:b/>
        </w:rPr>
        <w:t xml:space="preserve">IT Tutor, Université de Strasbourg</w:t>
      </w:r>
    </w:p>
    <w:p>
      <w:r>
        <w:rPr>
          <w:color w:val="64748B"/>
          <w:sz w:val="20"/>
        </w:rPr>
        <w:t xml:space="preserve">9/2009 - 11/2009</w:t>
      </w:r>
    </w:p>
    <w:p>
      <w:r>
        <w:t xml:space="preserve">Tutoring undergraduate students.</w:t>
      </w:r>
    </w:p>
    <w:p>
      <w:pPr>
        <w:pStyle w:val="Heading1"/>
      </w:pPr>
      <w:r>
        <w:t xml:space="preserve">Volunteering &amp; hobbies</w:t>
      </w:r>
    </w:p>
    <w:p>
      <w:pPr>
        <w:spacing w:after="20"/>
      </w:pPr>
      <w:r>
        <w:rPr>
          <w:b/>
        </w:rPr>
        <w:t xml:space="preserve">Volunteer, Toronto Science Policy Network (TSPN)</w:t>
      </w:r>
    </w:p>
    <w:p>
      <w:r>
        <w:rPr>
          <w:color w:val="64748B"/>
          <w:sz w:val="20"/>
        </w:rPr>
        <w:t xml:space="preserve">1/2020 - 1/2022</w:t>
      </w:r>
    </w:p>
    <w:p>
      <w:r>
        <w:t xml:space="preserve">scienceAndTechnology · The Toronto Science Policy Network (TSPN) is a new student-run group at the University of Toronto which provides a platform for students and PostDocs to learn more about and engage in science policy. TSPN hosts events and workshops on science policy relevant topics as well as science communication and career development.</w:t>
      </w:r>
    </w:p>
    <w:p>
      <w:pPr>
        <w:spacing w:after="20"/>
      </w:pPr>
      <w:r>
        <w:rPr>
          <w:b/>
        </w:rPr>
        <w:t xml:space="preserve">Grant Writing (2019), Survey and Evaluation (2021) Volunteer, Canadian Science Policy Centre</w:t>
      </w:r>
    </w:p>
    <w:p>
      <w:r>
        <w:rPr>
          <w:color w:val="64748B"/>
          <w:sz w:val="20"/>
        </w:rPr>
        <w:t xml:space="preserve">3/2019 - 11/2021</w:t>
      </w:r>
    </w:p>
    <w:p>
      <w:r>
        <w:t xml:space="preserve">scienceAndTechnology</w:t>
      </w:r>
    </w:p>
    <w:p>
      <w:pPr>
        <w:spacing w:after="20"/>
      </w:pPr>
      <w:r>
        <w:rPr>
          <w:b/>
        </w:rPr>
        <w:t xml:space="preserve">Volunteer, Keeping Six - Hamilton community-based harm reduction action league</w:t>
      </w:r>
    </w:p>
    <w:p>
      <w:r>
        <w:rPr>
          <w:color w:val="64748B"/>
          <w:sz w:val="20"/>
        </w:rPr>
        <w:t xml:space="preserve">11/2020 - 4/2021</w:t>
      </w:r>
    </w:p>
    <w:p>
      <w:r>
        <w:t xml:space="preserve">socialServices · Providing support to street-involved drug users.</w:t>
      </w:r>
    </w:p>
    <w:p>
      <w:pPr>
        <w:spacing w:after="20"/>
      </w:pPr>
      <w:r>
        <w:rPr>
          <w:b/>
        </w:rPr>
        <w:t xml:space="preserve">Policy Specialist, The Partnership Group for Science and Engineering</w:t>
      </w:r>
    </w:p>
    <w:p>
      <w:r>
        <w:rPr>
          <w:color w:val="64748B"/>
          <w:sz w:val="20"/>
        </w:rPr>
        <w:t xml:space="preserve">7/2020 - 1/2021</w:t>
      </w:r>
    </w:p>
    <w:p>
      <w:r>
        <w:t xml:space="preserve">scienceAndTechnology · https://lnkd.in/eGX8pGc</w:t>
      </w:r>
    </w:p>
    <w:p>
      <w:pPr>
        <w:spacing w:after="20"/>
      </w:pPr>
      <w:r>
        <w:rPr>
          <w:b/>
        </w:rPr>
        <w:t xml:space="preserve">Executive Member / Alumni Networking Responsible, McMaster University Faculty of Health Science Postdoctoral Association</w:t>
      </w:r>
    </w:p>
    <w:p>
      <w:r>
        <w:rPr>
          <w:color w:val="64748B"/>
          <w:sz w:val="20"/>
        </w:rPr>
        <w:t xml:space="preserve">10/2018 - 12/2019</w:t>
      </w:r>
    </w:p>
    <w:p>
      <w:r>
        <w:t xml:space="preserve">scienceAndTechnology</w:t>
      </w:r>
    </w:p>
    <w:p>
      <w:pPr>
        <w:pStyle w:val="Heading1"/>
      </w:pPr>
      <w:r>
        <w:t xml:space="preserve">Education</w:t>
      </w:r>
    </w:p>
    <w:p>
      <w:pPr>
        <w:spacing w:after="20"/>
      </w:pPr>
      <w:r>
        <w:rPr>
          <w:b/>
        </w:rPr>
        <w:t xml:space="preserve">Doctor of Philosophy (PhD), The Goethe University Frankfurt</w:t>
      </w:r>
    </w:p>
    <w:p>
      <w:r>
        <w:rPr>
          <w:color w:val="64748B"/>
          <w:sz w:val="20"/>
        </w:rPr>
        <w:t xml:space="preserve">2013 - 2016</w:t>
      </w:r>
    </w:p>
    <w:p>
      <w:r>
        <w:t xml:space="preserve">Graduate program: FIRST (Frankfurt International Research School for Translational Biomedicine).</w:t>
      </w:r>
    </w:p>
    <w:p>
      <w:pPr>
        <w:spacing w:after="20"/>
      </w:pPr>
      <w:r>
        <w:rPr>
          <w:b/>
        </w:rPr>
        <w:t xml:space="preserve">Master of Science (M.Sc.), University of Strasbourg</w:t>
      </w:r>
    </w:p>
    <w:p>
      <w:r>
        <w:rPr>
          <w:color w:val="64748B"/>
          <w:sz w:val="20"/>
        </w:rPr>
        <w:t xml:space="preserve">2010 - 2012</w:t>
      </w:r>
    </w:p>
    <w:p>
      <w:pPr>
        <w:spacing w:after="20"/>
      </w:pPr>
      <w:r>
        <w:rPr>
          <w:b/>
        </w:rPr>
        <w:t xml:space="preserve">Doctor of Pharmacy - PharmD, University of Strasbourg</w:t>
      </w:r>
    </w:p>
    <w:p>
      <w:r>
        <w:rPr>
          <w:color w:val="64748B"/>
          <w:sz w:val="20"/>
        </w:rPr>
        <w:t xml:space="preserve">2006 - 2012</w:t>
      </w:r>
    </w:p>
    <w:p>
      <w:r>
        <w:t xml:space="preserve">Thesis: Phytochemical perspectives in targeting cancer stem cells.</w:t>
      </w:r>
    </w:p>
    <w:p>
      <w:pPr>
        <w:pStyle w:val="Heading1"/>
      </w:pPr>
      <w:r>
        <w:t xml:space="preserve">Tags</w:t>
      </w:r>
    </w:p>
    <w:p>
      <w:r>
        <w:t xml:space="preserve">international affairs | open source | Analytical Skills | Biotechnology | Cross-cultural Communication Skills | Immunology | Innovation Research | Prioritize Workload | Project Coordination | project management | scientific writing</w:t>
      </w:r>
    </w:p>
    <w:p>
      <w:pPr>
        <w:pStyle w:val="Heading1"/>
      </w:pPr>
      <w:r>
        <w:t xml:space="preserve">Certificates &amp; licenses</w:t>
      </w:r>
    </w:p>
    <w:p>
      <w:r>
        <w:t xml:space="preserve">Epidemiology - an introduction (The Open University, 2021-01) | Global Public Health (SDGs, 2021-01) | Introduction to Public Health (The Open University, 2021-01) | Project Management Practicals (BioCanRx, 2019-02) | Essential of Productive Teams / Skills of Communication (Mitacs, 2018-03)</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