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Meikel Bode</w:t>
      </w:r>
    </w:p>
    <w:p>
      <w:r>
        <w:rPr>
          <w:color w:val="64748B"/>
          <w:sz w:val="20"/>
        </w:rPr>
        <w:t xml:space="preserve">meikel.bode@bertelsmann.de | https://vutuv.de/meikel_bode</w:t>
      </w:r>
    </w:p>
    <w:p>
      <w:pPr>
        <w:pStyle w:val="Heading1"/>
      </w:pPr>
      <w:r>
        <w:t xml:space="preserve">Tags</w:t>
      </w:r>
    </w:p>
    <w:p>
      <w:r>
        <w:t xml:space="preserve">abap | enterprise architecture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