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Beissert</w:t>
      </w:r>
    </w:p>
    <w:p>
      <w:r>
        <w:rPr>
          <w:color w:val="64748B"/>
          <w:sz w:val="20"/>
        </w:rPr>
        <w:t xml:space="preserve">https://vutuv.de/michael_beisser</w:t>
      </w:r>
    </w:p>
    <w:p>
      <w:r>
        <w:rPr>
          <w:color w:val="64748B"/>
          <w:sz w:val="20"/>
        </w:rPr>
        <w:t xml:space="preserve">Date of birth: 04.11.1964 | Gender: Male</w:t>
      </w:r>
    </w:p>
    <w:p>
      <w:pPr>
        <w:pStyle w:val="Heading1"/>
      </w:pPr>
      <w:r>
        <w:t xml:space="preserve">Tags</w:t>
      </w:r>
    </w:p>
    <w:p>
      <w:r>
        <w:t xml:space="preserve">change management | markenstrategie | markenmanagement</w:t>
      </w:r>
    </w:p>
    <w:p>
      <w:pPr>
        <w:pStyle w:val="Heading1"/>
      </w:pPr>
      <w:r>
        <w:t xml:space="preserve">Links</w:t>
      </w:r>
    </w:p>
    <w:p>
      <w:r>
        <w:t xml:space="preserve">Markenberatung: http://www.beissert.com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http://twitter.com/mbeissert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