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Grönert</w:t>
      </w:r>
    </w:p>
    <w:p>
      <w:r>
        <w:rPr>
          <w:color w:val="64748B"/>
          <w:sz w:val="20"/>
        </w:rPr>
        <w:t xml:space="preserve">https://vutuv.de/michael_groener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Links</w:t>
      </w:r>
    </w:p>
    <w:p>
      <w:r>
        <w:t xml:space="preserve">Homepage: http://www.badtoxic.de</w:t>
      </w:r>
    </w:p>
    <w:p>
      <w:pPr>
        <w:pStyle w:val="Heading1"/>
      </w:pPr>
      <w:r>
        <w:t xml:space="preserve">Profiles</w:t>
      </w:r>
    </w:p>
    <w:p>
      <w:r>
        <w:t xml:space="preserve">Facebook: http://facebook.com/michael.gronert.1</w:t>
      </w:r>
    </w:p>
    <w:p>
      <w:r>
        <w:t xml:space="preserve">Twitter: http://twitter.com/BadToxic</w:t>
      </w:r>
    </w:p>
    <w:p>
      <w:r>
        <w:t xml:space="preserve">Instagram: http://instagram.com/xybadtoxic</w:t>
      </w:r>
    </w:p>
    <w:p>
      <w:r>
        <w:t xml:space="preserve">Youtube: http://youtube.com/channel/BadToxic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