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Ladach</w:t>
      </w:r>
    </w:p>
    <w:p>
      <w:r>
        <w:rPr>
          <w:color w:val="64748B"/>
          <w:sz w:val="20"/>
        </w:rPr>
        <w:t xml:space="preserve">https://vutuv.de/michael_ladach</w:t>
      </w:r>
    </w:p>
    <w:p>
      <w:pPr>
        <w:pStyle w:val="Heading1"/>
      </w:pPr>
      <w:r>
        <w:t xml:space="preserve">Tags</w:t>
      </w:r>
    </w:p>
    <w:p>
      <w:r>
        <w:t xml:space="preserve">Elixir | japanisch | Phoenix Framework | Ruby on Rails</w:t>
      </w:r>
    </w:p>
    <w:p>
      <w:pPr>
        <w:pStyle w:val="Heading1"/>
      </w:pPr>
      <w:r>
        <w:t xml:space="preserve">Links</w:t>
      </w:r>
    </w:p>
    <w:p>
      <w:r>
        <w:t xml:space="preserve">Japan eBusiness Solutions: http://www.jbiz.de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