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Mahler</w:t>
      </w:r>
    </w:p>
    <w:p>
      <w:r>
        <w:rPr>
          <w:color w:val="64748B"/>
          <w:sz w:val="20"/>
        </w:rPr>
        <w:t xml:space="preserve">meinenewsletter@live.de | https://vutuv.de/michael_mahler</w:t>
      </w:r>
    </w:p>
    <w:p>
      <w:pPr>
        <w:pStyle w:val="Heading1"/>
      </w:pPr>
      <w:r>
        <w:t xml:space="preserve">Tags</w:t>
      </w:r>
    </w:p>
    <w:p>
      <w:r>
        <w:t xml:space="preserve">f5 network products | microsoft ad | microsoft exchange | microsoft .net | vmware esxi server | vmware virtual center)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