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Schilling</w:t>
      </w:r>
    </w:p>
    <w:p>
      <w:r>
        <w:rPr>
          <w:color w:val="64748B"/>
          <w:sz w:val="20"/>
        </w:rPr>
        <w:t xml:space="preserve">https://vutuv.de/michael_schilli</w:t>
      </w:r>
    </w:p>
    <w:p>
      <w:pPr>
        <w:pStyle w:val="Heading1"/>
      </w:pPr>
      <w:r>
        <w:t xml:space="preserve">Tags</w:t>
      </w:r>
    </w:p>
    <w:p>
      <w:r>
        <w:t xml:space="preserve">digitalisierung | industrie 4.0 | iot | Pilot Projekt | prozessmanagement | tecJob | tecXcon</w:t>
      </w:r>
    </w:p>
    <w:p>
      <w:pPr>
        <w:pStyle w:val="Heading1"/>
      </w:pPr>
      <w:r>
        <w:t xml:space="preserve">Links</w:t>
      </w:r>
    </w:p>
    <w:p>
      <w:r>
        <w:t xml:space="preserve">tecXcon your innovation and technology agency: http://www.tecXcon.com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