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Wäschenbach</w:t>
      </w:r>
    </w:p>
    <w:p>
      <w:r>
        <w:rPr>
          <w:color w:val="64748B"/>
          <w:sz w:val="20"/>
        </w:rPr>
        <w:t xml:space="preserve">info@michael-waeschenbach.de | https://vutuv.de/michael_waesche</w:t>
      </w:r>
    </w:p>
    <w:p>
      <w:pPr>
        <w:pStyle w:val="Heading1"/>
      </w:pPr>
      <w:r>
        <w:t xml:space="preserve">Tags</w:t>
      </w:r>
    </w:p>
    <w:p>
      <w:r>
        <w:t xml:space="preserve">beamter a.d. | landtagsabgeordneter | ortsbürgermeister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