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Marek</w:t>
      </w:r>
    </w:p>
    <w:p>
      <w:r>
        <w:t xml:space="preserve">Ich mache digitale Produkte verständlich und setze mich für digitale Souveränität ein; UX-Strategie, Web-Konzeption, Online-Redaktion | Dozent für Human Centered Design | Redner | #SiamoTuttiAntifascisti</w:t>
      </w:r>
    </w:p>
    <w:p>
      <w:r>
        <w:rPr>
          <w:color w:val="64748B"/>
          <w:sz w:val="20"/>
        </w:rPr>
        <w:t xml:space="preserve">https://vutuv.de/michaelmarek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Chief Marketing Officer, d-serv GmbH</w:t>
      </w:r>
    </w:p>
    <w:p>
      <w:r>
        <w:rPr>
          <w:color w:val="64748B"/>
          <w:sz w:val="20"/>
        </w:rPr>
        <w:t xml:space="preserve">1/2019 - 12/2025</w:t>
      </w:r>
    </w:p>
    <w:p>
      <w:r>
        <w:t xml:space="preserve">Verantwortlich für Marketing, Markenmanagement, Marktforschung, Produktmanagement, User Experience und Interaction Design, insbesondere für die Web-To-Publish-Lösung ci-book™. Darüberhinaus tätig im Sales, Vertriebskanal­­management und in der Verkaufsförderung.</w:t>
      </w:r>
    </w:p>
    <w:p>
      <w:pPr>
        <w:spacing w:after="20"/>
      </w:pPr>
      <w:r>
        <w:rPr>
          <w:b/>
        </w:rPr>
        <w:t xml:space="preserve">User Experience Ambassador und Web Strategist, ergonomic::on</w:t>
      </w:r>
    </w:p>
    <w:p>
      <w:r>
        <w:rPr>
          <w:color w:val="64748B"/>
          <w:sz w:val="20"/>
        </w:rPr>
        <w:t xml:space="preserve">2/2014 - 1/2024</w:t>
      </w:r>
    </w:p>
    <w:p>
      <w:r>
        <w:t xml:space="preserve">Beratung und Konzeptentwicklung für Werbeagenturen, kleine, mittlere und große Unternehmen aus verschiedenen Branchen. Schwerpunkte: Internet-, Intranet- und Extranet-Portale mit verbundenen und integrierten Web-/Software-Anwendungen zur Kommunikation, Transaktion, Kollaboration und Distribution.</w:t>
      </w:r>
    </w:p>
    <w:p>
      <w:pPr>
        <w:spacing w:after="20"/>
      </w:pPr>
      <w:r>
        <w:rPr>
          <w:b/>
        </w:rPr>
        <w:t xml:space="preserve">Hochschuldozent, Hochschule Esslingen - University of Applied Sciences</w:t>
      </w:r>
    </w:p>
    <w:p>
      <w:r>
        <w:rPr>
          <w:color w:val="64748B"/>
          <w:sz w:val="20"/>
        </w:rPr>
        <w:t xml:space="preserve">9/2014 - 8/2019</w:t>
      </w:r>
    </w:p>
    <w:p>
      <w:r>
        <w:t xml:space="preserve">Fakultät Informationstechnik | Human Computer Interaction, Human Centered Design, User Experience Design, Usability Engineering, Information Architecture, Information Design.</w:t>
      </w:r>
    </w:p>
    <w:p>
      <w:pPr>
        <w:spacing w:after="20"/>
      </w:pPr>
      <w:r>
        <w:rPr>
          <w:b/>
        </w:rPr>
        <w:t xml:space="preserve">Prokurist, Schmid und Marek GmbH</w:t>
      </w:r>
    </w:p>
    <w:p>
      <w:r>
        <w:rPr>
          <w:color w:val="64748B"/>
          <w:sz w:val="20"/>
        </w:rPr>
        <w:t xml:space="preserve">2/2014 - 1/2019</w:t>
      </w:r>
    </w:p>
    <w:p>
      <w:r>
        <w:t xml:space="preserve">Immobilienverwaltung: Fabrikhallen, Häuser, Wohnungen. Finanzmanagement: Buchhaltung und Controlling. Vermögensverwaltung: Unternehmens- und Kapitalbeteiligungen.</w:t>
      </w:r>
    </w:p>
    <w:p>
      <w:pPr>
        <w:spacing w:after="20"/>
      </w:pPr>
      <w:r>
        <w:rPr>
          <w:b/>
        </w:rPr>
        <w:t xml:space="preserve">Universitätsdozent, Eberhard-Karls-Universität Tübingen</w:t>
      </w:r>
    </w:p>
    <w:p>
      <w:r>
        <w:rPr>
          <w:color w:val="64748B"/>
          <w:sz w:val="20"/>
        </w:rPr>
        <w:t xml:space="preserve">4/2009 - 3/2014</w:t>
      </w:r>
    </w:p>
    <w:p>
      <w:r>
        <w:t xml:space="preserve">Institut für Medienwissenschaften, Neuphilologische Fakultät  | Information Architecture, Information Design, Usability Engineering, Human Centered Design, Human Computer Interaction, Web Design.</w:t>
      </w:r>
    </w:p>
    <w:p>
      <w:pPr>
        <w:spacing w:after="20"/>
      </w:pPr>
      <w:r>
        <w:rPr>
          <w:b/>
        </w:rPr>
        <w:t xml:space="preserve">User Experience Manager und Web Strategist, Medienfabrik Gütersloh GmbH</w:t>
      </w:r>
    </w:p>
    <w:p>
      <w:r>
        <w:rPr>
          <w:color w:val="64748B"/>
          <w:sz w:val="20"/>
        </w:rPr>
        <w:t xml:space="preserve">10/2010 - 1/2014</w:t>
      </w:r>
    </w:p>
    <w:p>
      <w:r>
        <w:t xml:space="preserve">Beratung und Konzeptentwicklung innerhalb des Bertelsmann-Konzern, Arvato und für zahlreiche kleine, mittlere und große Unternehmen aus verschiedenen Branchen. Schwerpunkte: Corporate Communication, E-Business, E-Commerce, E-Learning, Marketing, Consulting, Onlinemedien, Printmedien, Medienproduktion, Informationsdienste, Verlagswesen, Druck.</w:t>
      </w:r>
    </w:p>
    <w:p>
      <w:pPr>
        <w:spacing w:after="20"/>
      </w:pPr>
      <w:r>
        <w:rPr>
          <w:b/>
        </w:rPr>
        <w:t xml:space="preserve">User Experience Ambassador und Web Strategist, ergonomic::on</w:t>
      </w:r>
    </w:p>
    <w:p>
      <w:r>
        <w:rPr>
          <w:color w:val="64748B"/>
          <w:sz w:val="20"/>
        </w:rPr>
        <w:t xml:space="preserve">10/2004 - 9/2010</w:t>
      </w:r>
    </w:p>
    <w:p>
      <w:r>
        <w:t xml:space="preserve">Beratung und Konzeptentwicklung für Werbeagenturen, kleine, mittlere und große Unternehmen aus verschiedenen Branchen. Schwerpunkte: Internet-, Intranet- und Extranet-Portale mit verbundenen und integrierten Web-/Software-Anwendungen zur Kommunikation, Transaktion, Kollaboration und Distribution.</w:t>
      </w:r>
    </w:p>
    <w:p>
      <w:pPr>
        <w:spacing w:after="20"/>
      </w:pPr>
      <w:r>
        <w:rPr>
          <w:b/>
        </w:rPr>
        <w:t xml:space="preserve">User Experience Architect, NOLTE&amp;LAUTH</w:t>
      </w:r>
    </w:p>
    <w:p>
      <w:r>
        <w:rPr>
          <w:color w:val="64748B"/>
          <w:sz w:val="20"/>
        </w:rPr>
        <w:t xml:space="preserve">4/2006 - 3/2008</w:t>
      </w:r>
    </w:p>
    <w:p>
      <w:r>
        <w:t xml:space="preserve">Beratung und Konzeptentwicklung für kleine, mittlere und große Unternehmen aus verschiedenen Branchen. Schwerpunkte: Internet-, Intranet- und Extranet-Portale mit verbundenen und integrierten Web-Applikationen zur Kommunikation, Transaktion und Zusammenarbeit.</w:t>
      </w:r>
    </w:p>
    <w:p>
      <w:pPr>
        <w:spacing w:after="20"/>
      </w:pPr>
      <w:r>
        <w:rPr>
          <w:b/>
        </w:rPr>
        <w:t xml:space="preserve">Creative Director, DGM Kommunikation GmbH</w:t>
      </w:r>
    </w:p>
    <w:p>
      <w:r>
        <w:rPr>
          <w:color w:val="64748B"/>
          <w:sz w:val="20"/>
        </w:rPr>
        <w:t xml:space="preserve">4/2004 - 3/2006</w:t>
      </w:r>
    </w:p>
    <w:p>
      <w:r>
        <w:t xml:space="preserve">Beratung für Werbeagenturen und Unternehmen. Erstellung von Anforderungskatalogen, Pflichten- und Lastenheften und Projektplänen. Leitung und Durchführung von Präsentationen, Workshops und Seminaren. Entwicklung von Konzepten für Websites, Webanwendungen, Marketing- und Vertriebslösungen und Werbekampagnen.</w:t>
      </w:r>
    </w:p>
    <w:p>
      <w:pPr>
        <w:spacing w:after="20"/>
      </w:pPr>
      <w:r>
        <w:rPr>
          <w:b/>
        </w:rPr>
        <w:t xml:space="preserve">Creative Director, 21TORR GmbH</w:t>
      </w:r>
    </w:p>
    <w:p>
      <w:r>
        <w:rPr>
          <w:color w:val="64748B"/>
          <w:sz w:val="20"/>
        </w:rPr>
        <w:t xml:space="preserve">9/2000 - 4/2004</w:t>
      </w:r>
    </w:p>
    <w:p>
      <w:r>
        <w:t xml:space="preserve">Beratung für Werbeagenturen und Unternehmen. Erstellung von Anforderungskatalogen, Pflichten- und Lastenheften und Projektplänen. Leitung und Durchführung von Präsentationen, Workshops und Seminaren. Entwicklung von Konzepten für Websites, Webanwendungen, Marketing- und Vertriebslösungen und Werbekampagnen.</w:t>
      </w:r>
    </w:p>
    <w:p>
      <w:pPr>
        <w:spacing w:after="20"/>
      </w:pPr>
      <w:r>
        <w:rPr>
          <w:b/>
        </w:rPr>
        <w:t xml:space="preserve">Referatsleiter Medienwirtschaft, IHK Reutlingen</w:t>
      </w:r>
    </w:p>
    <w:p>
      <w:r>
        <w:rPr>
          <w:color w:val="64748B"/>
          <w:sz w:val="20"/>
        </w:rPr>
        <w:t xml:space="preserve">4/1999 - 9/2000</w:t>
      </w:r>
    </w:p>
    <w:p>
      <w:r>
        <w:t xml:space="preserve">In Kooperation mit der Geschäftsführung: Federführer Medienwirtschaft, Medienpolitik, Pressewesen auf Bundeslandebene (Baden-Württemberg). Beratung von Existenzgründern und kleinen bis mittelständischen Unternehmen zu Medien- und Informations­technologien.</w:t>
      </w:r>
    </w:p>
    <w:p>
      <w:pPr>
        <w:spacing w:after="20"/>
      </w:pPr>
      <w:r>
        <w:rPr>
          <w:b/>
        </w:rPr>
        <w:t xml:space="preserve">Webdesigner, JAU-Internetdienstleistungen</w:t>
      </w:r>
    </w:p>
    <w:p>
      <w:r>
        <w:rPr>
          <w:color w:val="64748B"/>
          <w:sz w:val="20"/>
        </w:rPr>
        <w:t xml:space="preserve">7/1996 - 12/1998</w:t>
      </w:r>
    </w:p>
    <w:p>
      <w:r>
        <w:t xml:space="preserve">Gestaltung, Programmierung, Implementierung und redaktionelle Pflege von Websites; Beratung und Schulung von kleinen Unternehmen.</w:t>
      </w:r>
    </w:p>
    <w:p>
      <w:pPr>
        <w:spacing w:after="20"/>
      </w:pPr>
      <w:r>
        <w:rPr>
          <w:b/>
        </w:rPr>
        <w:t xml:space="preserve">Wissenschaftlicher Mitarbeiter, Kunsthalle Tübingen</w:t>
      </w:r>
    </w:p>
    <w:p>
      <w:r>
        <w:rPr>
          <w:color w:val="64748B"/>
          <w:sz w:val="20"/>
        </w:rPr>
        <w:t xml:space="preserve">1/1993 - 12/1998</w:t>
      </w:r>
    </w:p>
    <w:p>
      <w:r>
        <w:t xml:space="preserve">Gestaltung, Entwicklung und Verwaltung der Website, Autor und Gestalter mehrerer Printbroschüren und Flyer für die Öffentlichkeitsarbeit. Kunsthistorische Führungen durch Ausstellungen (19. und 20. Jahrhundert).</w:t>
      </w:r>
    </w:p>
    <w:p>
      <w:pPr>
        <w:spacing w:after="20"/>
      </w:pPr>
      <w:r>
        <w:rPr>
          <w:b/>
        </w:rPr>
        <w:t xml:space="preserve">Wissenschaftliche Hilfskraft, Eberhard Karls Universität Tübingen</w:t>
      </w:r>
    </w:p>
    <w:p>
      <w:r>
        <w:rPr>
          <w:color w:val="64748B"/>
          <w:sz w:val="20"/>
        </w:rPr>
        <w:t xml:space="preserve">5/1992 - 9/1998</w:t>
      </w:r>
    </w:p>
    <w:p>
      <w:r>
        <w:t xml:space="preserve">• Am Ludwig-Uhland-Institut für Empirische Kulturwissenschaft zum Website Development und zur Betreuung und Beratung von Dozenten und Studenten. (1996-1998) • In der Medienabteilung, Neuphilologische Fakultät zur Medienarchivierung und Betreuung und Beratung von Dozenten und Studenten im AV-Bereich. (1995-1998) • Im Studio Literatur und Theater zur Medienarchivierung und Betreuung und Beratung von Dozenten und Studenten im AV-Bereich. (1994-1995) • Am Seminar für Allgemeine Rhetorik für redaktionelle Mitarbeit an wissenschaftlichen Publikationen der Professoren am Seminar und zur Betreuung und Organisation von Praxisseminaren im AV-Bereich. (1993-1994)</w:t>
      </w:r>
    </w:p>
    <w:p>
      <w:pPr>
        <w:spacing w:after="20"/>
      </w:pPr>
      <w:r>
        <w:rPr>
          <w:b/>
        </w:rPr>
        <w:t xml:space="preserve">Praktikant, Medienfilme Stollenmaier GmbH</w:t>
      </w:r>
    </w:p>
    <w:p>
      <w:r>
        <w:rPr>
          <w:color w:val="64748B"/>
          <w:sz w:val="20"/>
        </w:rPr>
        <w:t xml:space="preserve">10/1992 - 12/1992</w:t>
      </w:r>
    </w:p>
    <w:p>
      <w:r>
        <w:t xml:space="preserve">Studio- und Liveproduktionen (TV und Video), Sportübertragungen, elektronische Berichterstattung (Kamera, Ton und Schnitt).</w:t>
      </w:r>
    </w:p>
    <w:p>
      <w:pPr>
        <w:spacing w:after="20"/>
      </w:pPr>
      <w:r>
        <w:rPr>
          <w:b/>
        </w:rPr>
        <w:t xml:space="preserve">Praktikant, Dr. Josef Raabe Verlags GmbH</w:t>
      </w:r>
    </w:p>
    <w:p>
      <w:r>
        <w:rPr>
          <w:color w:val="64748B"/>
          <w:sz w:val="20"/>
        </w:rPr>
        <w:t xml:space="preserve">6/1992 - 8/1992</w:t>
      </w:r>
    </w:p>
    <w:p>
      <w:r>
        <w:t xml:space="preserve">Redaktion »Handbuch Kulturmanagement«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Vice President, German UPA</w:t>
      </w:r>
    </w:p>
    <w:p>
      <w:r>
        <w:rPr>
          <w:color w:val="64748B"/>
          <w:sz w:val="20"/>
        </w:rPr>
        <w:t xml:space="preserve">9/2008 - 8/2010</w:t>
      </w:r>
    </w:p>
    <w:p>
      <w:r>
        <w:t xml:space="preserve">Berufsverband der Deutschen Usability und User Experience Professionals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Magister Artium, Eberhard Karls Universität Tübingen</w:t>
      </w:r>
    </w:p>
    <w:p>
      <w:r>
        <w:rPr>
          <w:color w:val="64748B"/>
          <w:sz w:val="20"/>
        </w:rPr>
        <w:t xml:space="preserve">1991 - 1999</w:t>
      </w:r>
    </w:p>
    <w:p>
      <w:r>
        <w:t xml:space="preserve">Thema der Magisterarbeit: Die Rhetorik der Website - Die Strukturierung und visuelle Gestaltung polylinearer, hypermedialer Publikationen. Prüfungsthemen: u.A. Antike Rhetorik, Dokumentarfilm, Medienwirkungsforschung. Hauptfächer, Abschluss: Allgemeine Rhetorik und Empirische Kulturwissenschaft. Nebenfächer, Grundstudium: Kunstgeschichte und Betriebswirtschaftslehre.</w:t>
      </w:r>
    </w:p>
    <w:p>
      <w:pPr>
        <w:pStyle w:val="Heading1"/>
      </w:pPr>
      <w:r>
        <w:t xml:space="preserve">Tags</w:t>
      </w:r>
    </w:p>
    <w:p>
      <w:r>
        <w:t xml:space="preserve">Human Centered Design | Human Computer Interaction | Information Architecture | Information Design | interaction design | interfacedesign | photography | technische dokumentation | technische redaktion | Usability Engineering | user experience design | WebStrategy</w:t>
      </w:r>
    </w:p>
    <w:p>
      <w:pPr>
        <w:pStyle w:val="Heading1"/>
      </w:pPr>
      <w:r>
        <w:t xml:space="preserve">Certificates &amp; licenses</w:t>
      </w:r>
    </w:p>
    <w:p>
      <w:r>
        <w:t xml:space="preserve">Technische Redaktion (TAE) (TAE – Technische Akademie Esslingen e.V., 2026-07)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ergonomicon - Michael Marek: https://ergonomicon.de</w:t>
      </w:r>
    </w:p>
    <w:p>
      <w:r>
        <w:t xml:space="preserve">photonicon - Michael Marek: https://photonicon.de/</w:t>
      </w:r>
    </w:p>
    <w:p>
      <w:r>
        <w:t xml:space="preserve">Trovicon - Michael Marek: https://trovicon.de/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https://mastodon.social/@michaelmarek</w:t>
      </w:r>
    </w:p>
    <w:p>
      <w:r>
        <w:t xml:space="preserve">Pixelfed: https://pixelfed.social/michaelmarek</w:t>
      </w:r>
    </w:p>
    <w:p>
      <w:r>
        <w:t xml:space="preserve">Codeberg: https://codeberg.org/micmar10</w:t>
      </w:r>
    </w:p>
    <w:p>
      <w:r>
        <w:t xml:space="preserve">Bluesky: https://bsky.app/profile/michaelmarek.eurosky.social</w:t>
      </w:r>
    </w:p>
    <w:p>
      <w:r>
        <w:t xml:space="preserve">LinkedIn: https://www.linkedin.com/in/michaelmarek10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