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Mike Portworsnick</w:t>
      </w:r>
    </w:p>
    <w:p>
      <w:r>
        <w:rPr>
          <w:color w:val="64748B"/>
          <w:sz w:val="20"/>
        </w:rPr>
        <w:t xml:space="preserve">mike.portworsnick@gncs.net | https://vutuv.de/mike_portworsni</w:t>
      </w:r>
    </w:p>
    <w:p>
      <w:pPr>
        <w:pStyle w:val="Heading1"/>
      </w:pPr>
      <w:r>
        <w:t xml:space="preserve">Tags</w:t>
      </w:r>
    </w:p>
    <w:p>
      <w:r>
        <w:t xml:space="preserve">governance | strategische planung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