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Mikhail Radostev</w:t>
      </w:r>
    </w:p>
    <w:p>
      <w:r>
        <w:rPr>
          <w:color w:val="64748B"/>
          <w:sz w:val="20"/>
        </w:rPr>
        <w:t xml:space="preserve">mikhail-radostev@gmx.de | https://vutuv.de/mikhail_radoste</w:t>
      </w:r>
    </w:p>
    <w:p>
      <w:pPr>
        <w:pStyle w:val="Heading1"/>
      </w:pPr>
      <w:r>
        <w:t xml:space="preserve">Tags</w:t>
      </w:r>
    </w:p>
    <w:p>
      <w:r>
        <w:t xml:space="preserve">Arbeitsrecht &amp; Compliance | change management | Coaching &amp; Mentoring | HR-Analytics | HR Business Partner (HRBP) | Human Resources (HR) | konfliktmanagement | KPI-Management im HR | mitarbeiterbindung | Mitarbeiterentwicklung | organisationsentwicklung | Performance Management | personalmanagement | Personalstrategie | personalwesen | prozessoptimierung | Recruiting &amp; Onboarding | talent management | Vergütungsmanagement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https://www.linkedin.com/in/mikhail-radostev-411134181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