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Monzer Solyman</w:t>
      </w:r>
    </w:p>
    <w:p>
      <w:r>
        <w:rPr>
          <w:color w:val="64748B"/>
          <w:sz w:val="20"/>
        </w:rPr>
        <w:t xml:space="preserve">https://vutuv.de/monzer_solyman</w:t>
      </w:r>
    </w:p>
    <w:p>
      <w:pPr>
        <w:pStyle w:val="Heading1"/>
      </w:pPr>
      <w:r>
        <w:t xml:space="preserve">Tags</w:t>
      </w:r>
    </w:p>
    <w:p>
      <w:r>
        <w:t xml:space="preserve">Endodontie | Endodontologie | Kinderzahnmedizin | Zahnärztliche Prothetik | Zahnmedizin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