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Mustafa Gölcük</w:t>
      </w:r>
    </w:p>
    <w:p>
      <w:r>
        <w:rPr>
          <w:color w:val="64748B"/>
          <w:sz w:val="20"/>
        </w:rPr>
        <w:t xml:space="preserve">mustafa.goelcuek@gmx.de | https://vutuv.de/mustafa_goelcue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Fachkraft für Arbeits und Berufsförderung, GWK</w:t>
      </w:r>
    </w:p>
    <w:p>
      <w:r>
        <w:rPr>
          <w:color w:val="64748B"/>
          <w:sz w:val="20"/>
        </w:rPr>
        <w:t xml:space="preserve">2013 -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