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Mustafijur Rahman</w:t>
      </w:r>
    </w:p>
    <w:p>
      <w:r>
        <w:rPr>
          <w:color w:val="64748B"/>
          <w:sz w:val="20"/>
        </w:rPr>
        <w:t xml:space="preserve">rahmanmustafijur93@gmail.com | 01744967404 | https://vutuv.de/mustafijur_rahm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sub assistant engineer, RSRM</w:t>
      </w:r>
    </w:p>
    <w:p>
      <w:r>
        <w:rPr>
          <w:color w:val="64748B"/>
          <w:sz w:val="20"/>
        </w:rPr>
        <w:t xml:space="preserve">3/2013 - 3/2014</w:t>
      </w:r>
    </w:p>
    <w:p>
      <w:r>
        <w:t xml:space="preserve">Supervision of civil works both civil and steel</w:t>
      </w:r>
    </w:p>
    <w:p>
      <w:pPr>
        <w:pStyle w:val="Heading1"/>
      </w:pPr>
      <w:r>
        <w:t xml:space="preserve">Tags</w:t>
      </w:r>
    </w:p>
    <w:p>
      <w:r>
        <w:t xml:space="preserve">astimator | civil engineer | construction technitian | project engineer | project manager | site co ordinator | site engineer | site supervisor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