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Weber</w:t>
      </w:r>
    </w:p>
    <w:p>
      <w:r>
        <w:rPr>
          <w:color w:val="64748B"/>
          <w:sz w:val="20"/>
        </w:rPr>
        <w:t xml:space="preserve">nicolas.weber@web-systems.org | https://vutuv.de/nicolas_weber</w:t>
      </w:r>
    </w:p>
    <w:p>
      <w:r>
        <w:rPr>
          <w:color w:val="64748B"/>
          <w:sz w:val="20"/>
        </w:rPr>
        <w:t xml:space="preserve">Hausvogteiplatz 12, 10117 Berlin, Berlin, Germany</w:t>
      </w:r>
    </w:p>
    <w:p>
      <w:r>
        <w:rPr>
          <w:color w:val="64748B"/>
          <w:sz w:val="20"/>
        </w:rPr>
        <w:t xml:space="preserve">Date of birth: 11/15/1977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 &amp; Managing Director, medneo Group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https://www.xing.com/profile/Nicolas_Weber</w:t>
      </w:r>
    </w:p>
    <w:p>
      <w:r>
        <w:t xml:space="preserve">LinkedIn: https://de.linkedin.com/in/nicolasweber</w:t>
      </w:r>
    </w:p>
    <w:p>
      <w:r>
        <w:t xml:space="preserve">Facebook: https://www.facebook.com/nic.weber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