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Nicole Becker</w:t>
      </w:r>
    </w:p>
    <w:p>
      <w:r>
        <w:rPr>
          <w:color w:val="64748B"/>
          <w:sz w:val="20"/>
        </w:rPr>
        <w:t xml:space="preserve">https://vutuv.de/nicole_becker</w:t>
      </w:r>
    </w:p>
    <w:p>
      <w:r>
        <w:rPr>
          <w:color w:val="64748B"/>
          <w:sz w:val="20"/>
        </w:rPr>
        <w:t xml:space="preserve">67117 Limburgerhof, Germany</w:t>
      </w:r>
    </w:p>
    <w:p>
      <w:pPr>
        <w:pStyle w:val="Heading1"/>
      </w:pPr>
      <w:r>
        <w:t xml:space="preserve">Tags</w:t>
      </w:r>
    </w:p>
    <w:p>
      <w:r>
        <w:t xml:space="preserve">itsm | EIM | ESM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