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Wenning</w:t>
      </w:r>
    </w:p>
    <w:p>
      <w:r>
        <w:rPr>
          <w:color w:val="64748B"/>
          <w:sz w:val="20"/>
        </w:rPr>
        <w:t xml:space="preserve">oliver.wenning@changing-works.de | https://vutuv.de/oliver_wenning</w:t>
      </w:r>
    </w:p>
    <w:p>
      <w:pPr>
        <w:pStyle w:val="Heading1"/>
      </w:pPr>
      <w:r>
        <w:t xml:space="preserve">Tags</w:t>
      </w:r>
    </w:p>
    <w:p>
      <w:r>
        <w:t xml:space="preserve">Bow-Hunting | coaching | führung | Kommunikationspsychologie | organisationsentwicklung | personalentwicklung | Transaktionsanalyse  | www changing-works.de</w:t>
      </w:r>
    </w:p>
    <w:p>
      <w:pPr>
        <w:pStyle w:val="Heading1"/>
      </w:pPr>
      <w:r>
        <w:t xml:space="preserve">Links</w:t>
      </w:r>
    </w:p>
    <w:p>
      <w:r>
        <w:t xml:space="preserve">http://www.changing-works.de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