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Paranjay Bind</w:t>
      </w:r>
    </w:p>
    <w:p>
      <w:r>
        <w:rPr>
          <w:color w:val="64748B"/>
          <w:sz w:val="20"/>
        </w:rPr>
        <w:t xml:space="preserve">paranjay@betterdevs.tech | https://vutuv.de/paranjay_bind</w:t>
      </w:r>
    </w:p>
    <w:p>
      <w:pPr>
        <w:pStyle w:val="Heading1"/>
      </w:pPr>
      <w:r>
        <w:t xml:space="preserve">Tags</w:t>
      </w:r>
    </w:p>
    <w:p>
      <w:r>
        <w:t xml:space="preserve">business | e-commerce | IT Consultant | Linux | Python | wordpress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https://www.xing.com/profile/paranjay_bind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